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4B" w:rsidRPr="0029415C" w:rsidRDefault="00F3644B" w:rsidP="00F3644B">
      <w:pPr>
        <w:tabs>
          <w:tab w:val="left" w:pos="1985"/>
          <w:tab w:val="left" w:pos="4111"/>
        </w:tabs>
        <w:spacing w:after="0" w:line="276" w:lineRule="auto"/>
        <w:jc w:val="center"/>
        <w:rPr>
          <w:sz w:val="28"/>
          <w:szCs w:val="28"/>
        </w:rPr>
      </w:pPr>
      <w:r w:rsidRPr="0029415C">
        <w:rPr>
          <w:sz w:val="28"/>
          <w:szCs w:val="28"/>
        </w:rPr>
        <w:t>Zur Frage des Nutzens von Verkehrsverbünden:</w:t>
      </w:r>
    </w:p>
    <w:p w:rsidR="00901CC8" w:rsidRPr="0029415C" w:rsidRDefault="00F3644B" w:rsidP="00F3644B">
      <w:pPr>
        <w:tabs>
          <w:tab w:val="left" w:pos="1985"/>
          <w:tab w:val="left" w:pos="4111"/>
        </w:tabs>
        <w:spacing w:line="276" w:lineRule="auto"/>
        <w:jc w:val="center"/>
        <w:rPr>
          <w:sz w:val="20"/>
          <w:szCs w:val="20"/>
        </w:rPr>
      </w:pPr>
      <w:r w:rsidRPr="0029415C">
        <w:rPr>
          <w:sz w:val="28"/>
          <w:szCs w:val="28"/>
        </w:rPr>
        <w:t>Eine empirische Analyse im Gebiet des MDV</w:t>
      </w:r>
    </w:p>
    <w:p w:rsidR="00901CC8" w:rsidRPr="0029415C" w:rsidRDefault="00FE7467" w:rsidP="00901CC8">
      <w:pPr>
        <w:tabs>
          <w:tab w:val="left" w:pos="1985"/>
          <w:tab w:val="left" w:pos="4111"/>
        </w:tabs>
        <w:spacing w:after="0" w:line="276" w:lineRule="auto"/>
        <w:jc w:val="center"/>
        <w:rPr>
          <w:caps/>
          <w:color w:val="FFFFFF" w:themeColor="background1"/>
          <w:sz w:val="20"/>
          <w:szCs w:val="20"/>
        </w:rPr>
      </w:pPr>
      <w:r w:rsidRPr="0029415C">
        <w:rPr>
          <w:caps/>
          <w:sz w:val="20"/>
          <w:szCs w:val="20"/>
        </w:rPr>
        <w:t xml:space="preserve">VON CHRISTOS EVANGELINOS, </w:t>
      </w:r>
      <w:r w:rsidR="00F3644B" w:rsidRPr="0029415C">
        <w:rPr>
          <w:caps/>
          <w:sz w:val="20"/>
          <w:szCs w:val="20"/>
        </w:rPr>
        <w:t>Michael schütze</w:t>
      </w:r>
      <w:r w:rsidRPr="0029415C">
        <w:rPr>
          <w:caps/>
          <w:sz w:val="20"/>
          <w:szCs w:val="20"/>
        </w:rPr>
        <w:t>, DRESDEN</w:t>
      </w:r>
      <w:r w:rsidR="008B1503" w:rsidRPr="0029415C">
        <w:rPr>
          <w:rStyle w:val="Funotenzeichen"/>
          <w:caps/>
          <w:color w:val="FFFFFF" w:themeColor="background1"/>
          <w:sz w:val="20"/>
          <w:szCs w:val="20"/>
        </w:rPr>
        <w:footnoteReference w:id="1"/>
      </w:r>
    </w:p>
    <w:p w:rsidR="00736C97" w:rsidRPr="0029415C" w:rsidRDefault="00FE7467" w:rsidP="00E97C9B">
      <w:pPr>
        <w:pStyle w:val="Eigene1"/>
      </w:pPr>
      <w:r w:rsidRPr="0029415C">
        <w:t>Ein</w:t>
      </w:r>
      <w:r w:rsidR="00F3644B" w:rsidRPr="0029415C">
        <w:t>führung</w:t>
      </w:r>
    </w:p>
    <w:p w:rsidR="006D4141" w:rsidRPr="0029415C" w:rsidRDefault="006D4141" w:rsidP="0029415C">
      <w:pPr>
        <w:pStyle w:val="Eigene2"/>
        <w:rPr>
          <w:b w:val="0"/>
        </w:rPr>
      </w:pPr>
      <w:r w:rsidRPr="0029415C">
        <w:rPr>
          <w:b w:val="0"/>
        </w:rPr>
        <w:t>Die Angebotslandschaft im deutschen öffentlichen Personennahverkehr (ÖPNV) ist ma</w:t>
      </w:r>
      <w:r w:rsidRPr="0029415C">
        <w:rPr>
          <w:b w:val="0"/>
        </w:rPr>
        <w:t>ß</w:t>
      </w:r>
      <w:r w:rsidRPr="0029415C">
        <w:rPr>
          <w:b w:val="0"/>
        </w:rPr>
        <w:t>geblich durch die  Präsenz von Verkehrsverbünden geprägt. Diese Art der Kooperation hat sich in den letzten Jahren mehr und mehr als die tonangebende Angebotsform von ÖPNV-Dienstleistungen etabliert.</w:t>
      </w:r>
      <w:r w:rsidR="008B4B25" w:rsidRPr="0029415C">
        <w:rPr>
          <w:rStyle w:val="Funotenzeichen"/>
          <w:b w:val="0"/>
        </w:rPr>
        <w:footnoteReference w:customMarkFollows="1" w:id="2"/>
        <w:t>1</w:t>
      </w:r>
      <w:r w:rsidRPr="0029415C">
        <w:rPr>
          <w:b w:val="0"/>
        </w:rPr>
        <w:t xml:space="preserve">  </w:t>
      </w:r>
    </w:p>
    <w:p w:rsidR="006D4141" w:rsidRPr="0029415C" w:rsidRDefault="006D4141" w:rsidP="0029415C">
      <w:pPr>
        <w:pStyle w:val="Eigene2"/>
        <w:rPr>
          <w:b w:val="0"/>
        </w:rPr>
      </w:pPr>
      <w:r w:rsidRPr="0029415C">
        <w:rPr>
          <w:b w:val="0"/>
        </w:rPr>
        <w:t>Ein Verkehrsverbund kann als engste Form der Kooperation verbundener Verkehrsunte</w:t>
      </w:r>
      <w:r w:rsidRPr="0029415C">
        <w:rPr>
          <w:b w:val="0"/>
        </w:rPr>
        <w:t>r</w:t>
      </w:r>
      <w:r w:rsidRPr="0029415C">
        <w:rPr>
          <w:b w:val="0"/>
        </w:rPr>
        <w:t>nehmen gelten. Bestimmte unternehmerische Funktionen, wie etwa der Absatzbereich, werden auf ein eigenständiges Unternehmen übertragen – Haustarife werden abgeschafft. Die Verteilung der Fahrgeldeinnahmen erfolgt dann über eine Aufschlüsselung, die zumeist anhand der Personenkilometerleistung geregelt wird. Zusätzlich übernimmt der Verkehr</w:t>
      </w:r>
      <w:r w:rsidRPr="0029415C">
        <w:rPr>
          <w:b w:val="0"/>
        </w:rPr>
        <w:t>s</w:t>
      </w:r>
      <w:r w:rsidRPr="0029415C">
        <w:rPr>
          <w:b w:val="0"/>
        </w:rPr>
        <w:t>verbund durch die Kooperation hervorgebrachte Aufgaben, wie etwa die Fahrplanharmon</w:t>
      </w:r>
      <w:r w:rsidRPr="0029415C">
        <w:rPr>
          <w:b w:val="0"/>
        </w:rPr>
        <w:t>i</w:t>
      </w:r>
      <w:r w:rsidRPr="0029415C">
        <w:rPr>
          <w:b w:val="0"/>
        </w:rPr>
        <w:t xml:space="preserve">sierung im Verbundraum oder die Linienplanung (vgl. Kummer, 2010, S. 395, 397) sowie gegebenenfalls die Durchführung von Ausschreibungen. </w:t>
      </w:r>
    </w:p>
    <w:p w:rsidR="006D4141" w:rsidRPr="0029415C" w:rsidRDefault="006D4141" w:rsidP="0029415C">
      <w:pPr>
        <w:pStyle w:val="Eigene2"/>
        <w:rPr>
          <w:b w:val="0"/>
        </w:rPr>
      </w:pPr>
      <w:r w:rsidRPr="0029415C">
        <w:rPr>
          <w:b w:val="0"/>
        </w:rPr>
        <w:t>Die Befürworter der Schaffung von Verkehrsverbünden führen hauptsächlich zwei Gruppen von Argumenten als deren Vorteile an, die entweder der Produktionstheorie oder der Nac</w:t>
      </w:r>
      <w:r w:rsidRPr="0029415C">
        <w:rPr>
          <w:b w:val="0"/>
        </w:rPr>
        <w:t>h</w:t>
      </w:r>
      <w:r w:rsidRPr="0029415C">
        <w:rPr>
          <w:b w:val="0"/>
        </w:rPr>
        <w:t>fragetheorie zugeordnet werden können. Erstens kann aus der Sicht der Produktionstheorie durch die Verkehrsverbünde das Gesamtsystem ÖPNV kostengünstiger betrieben werden. Damit ist gemeint, dass aufgrund von Synergien (z.B. gemeinsamer Einkauf) oder Größe</w:t>
      </w:r>
      <w:r w:rsidRPr="0029415C">
        <w:rPr>
          <w:b w:val="0"/>
        </w:rPr>
        <w:t>n</w:t>
      </w:r>
      <w:r w:rsidRPr="0029415C">
        <w:rPr>
          <w:b w:val="0"/>
        </w:rPr>
        <w:t>vorteilen (optimale Losgröße bei Ausschreibungen) oder auch durch die Vermeidung von Parallelstrecken die Kosten des Betriebs im gesamten ÖPNV-System sinken können. Zwe</w:t>
      </w:r>
      <w:r w:rsidRPr="0029415C">
        <w:rPr>
          <w:b w:val="0"/>
        </w:rPr>
        <w:t>i</w:t>
      </w:r>
      <w:r w:rsidRPr="0029415C">
        <w:rPr>
          <w:b w:val="0"/>
        </w:rPr>
        <w:t>tens können aus der Sicht der Nachfragetheorie mit der Formung von Verkehrsverbünden Qualitätsmängel des Gesamtsystems ÖPNV beseitigt werden, die sonst bei getrennter Lei</w:t>
      </w:r>
      <w:r w:rsidRPr="0029415C">
        <w:rPr>
          <w:b w:val="0"/>
        </w:rPr>
        <w:t>s</w:t>
      </w:r>
      <w:r w:rsidRPr="0029415C">
        <w:rPr>
          <w:b w:val="0"/>
        </w:rPr>
        <w:lastRenderedPageBreak/>
        <w:t>tungserstellung das ÖPNV-Angebot für viele Verkehrsteilnehmer unattraktiv machen wü</w:t>
      </w:r>
      <w:r w:rsidRPr="0029415C">
        <w:rPr>
          <w:b w:val="0"/>
        </w:rPr>
        <w:t>r</w:t>
      </w:r>
      <w:r w:rsidRPr="0029415C">
        <w:rPr>
          <w:b w:val="0"/>
        </w:rPr>
        <w:t>den. Durch den operativen und strategischen Zusammenschluss der ÖPNV-Anbieter inne</w:t>
      </w:r>
      <w:r w:rsidRPr="0029415C">
        <w:rPr>
          <w:b w:val="0"/>
        </w:rPr>
        <w:t>r</w:t>
      </w:r>
      <w:r w:rsidRPr="0029415C">
        <w:rPr>
          <w:b w:val="0"/>
        </w:rPr>
        <w:t>halb des Verbundgebietes ergeben sich dabei zwei besondere qualitative Merkmale: zum einen einheitliche Fahrpreise mit freier Übertragbarkeit der Tickets zwischen den ang</w:t>
      </w:r>
      <w:r w:rsidRPr="0029415C">
        <w:rPr>
          <w:b w:val="0"/>
        </w:rPr>
        <w:t>e</w:t>
      </w:r>
      <w:r w:rsidRPr="0029415C">
        <w:rPr>
          <w:b w:val="0"/>
        </w:rPr>
        <w:t>schlossen Anbietern, zum anderen unternehmensübergreifend abgestimmte Fahrpläne zur Minimierung der Umsteigezeiten.</w:t>
      </w:r>
      <w:r w:rsidRPr="0029415C">
        <w:rPr>
          <w:rStyle w:val="Funotenzeichen"/>
          <w:b w:val="0"/>
        </w:rPr>
        <w:footnoteReference w:id="3"/>
      </w:r>
      <w:r w:rsidRPr="0029415C">
        <w:rPr>
          <w:b w:val="0"/>
        </w:rPr>
        <w:t xml:space="preserve"> </w:t>
      </w:r>
    </w:p>
    <w:p w:rsidR="006D4141" w:rsidRPr="0029415C" w:rsidRDefault="006D4141" w:rsidP="0029415C">
      <w:pPr>
        <w:pStyle w:val="Eigene2"/>
        <w:rPr>
          <w:b w:val="0"/>
        </w:rPr>
      </w:pPr>
      <w:r w:rsidRPr="0029415C">
        <w:rPr>
          <w:b w:val="0"/>
        </w:rPr>
        <w:t xml:space="preserve">Für die Konsumenten soll dadurch das ÖPNV-Produkt attraktiver werden. Somit kann langfristig </w:t>
      </w:r>
      <w:proofErr w:type="gramStart"/>
      <w:r w:rsidRPr="0029415C">
        <w:rPr>
          <w:b w:val="0"/>
        </w:rPr>
        <w:t>der</w:t>
      </w:r>
      <w:proofErr w:type="gramEnd"/>
      <w:r w:rsidRPr="0029415C">
        <w:rPr>
          <w:b w:val="0"/>
        </w:rPr>
        <w:t xml:space="preserve"> Modal-Split zu Gunsten des ÖPNV verändert werden.</w:t>
      </w:r>
    </w:p>
    <w:p w:rsidR="006D4141" w:rsidRPr="0029415C" w:rsidRDefault="006D4141" w:rsidP="0029415C">
      <w:pPr>
        <w:pStyle w:val="Eigene2"/>
        <w:rPr>
          <w:b w:val="0"/>
        </w:rPr>
      </w:pPr>
      <w:r w:rsidRPr="0029415C">
        <w:rPr>
          <w:b w:val="0"/>
        </w:rPr>
        <w:t>Dieser Beitrag beschäftigt sich mit der zweiten Argumentationslinie. Wir überprüfen emp</w:t>
      </w:r>
      <w:r w:rsidRPr="0029415C">
        <w:rPr>
          <w:b w:val="0"/>
        </w:rPr>
        <w:t>i</w:t>
      </w:r>
      <w:r w:rsidRPr="0029415C">
        <w:rPr>
          <w:b w:val="0"/>
        </w:rPr>
        <w:t>risch, ob und in welchem Maß die oben genannten Verbundmerkmale zu einer gesteigerten Attraktivität des ÖPNV beitragen. Für unsere empirische Herangehensweise stellen wir die Hypothese auf, dass, wenn durch die Verkehrsverbünde die Attraktivität des ÖPNV gesti</w:t>
      </w:r>
      <w:r w:rsidRPr="0029415C">
        <w:rPr>
          <w:b w:val="0"/>
        </w:rPr>
        <w:t>e</w:t>
      </w:r>
      <w:r w:rsidRPr="0029415C">
        <w:rPr>
          <w:b w:val="0"/>
        </w:rPr>
        <w:t>gen ist, dies im Verkehrsmittelwahlverhalten der Verkehrsteilnehmer dokumentiert wird. Wir betrachten dabei Wege für berufliche Zwecke und fassen die Attribute „einheitlicher Fahrplan“ und „einheitlicher Tarif“ als ÖPNV-Qualitätsmerkmale auf.</w:t>
      </w:r>
    </w:p>
    <w:p w:rsidR="006D4141" w:rsidRPr="0029415C" w:rsidRDefault="006D4141" w:rsidP="0029415C">
      <w:pPr>
        <w:pStyle w:val="Eigene2"/>
        <w:rPr>
          <w:b w:val="0"/>
        </w:rPr>
      </w:pPr>
      <w:r w:rsidRPr="0029415C">
        <w:rPr>
          <w:b w:val="0"/>
        </w:rPr>
        <w:t xml:space="preserve">Zur Überprüfung der Hypothese stellen wir ein </w:t>
      </w:r>
      <w:proofErr w:type="spellStart"/>
      <w:r w:rsidRPr="0029415C">
        <w:rPr>
          <w:b w:val="0"/>
        </w:rPr>
        <w:t>multinomiales</w:t>
      </w:r>
      <w:proofErr w:type="spellEnd"/>
      <w:r w:rsidRPr="0029415C">
        <w:rPr>
          <w:b w:val="0"/>
        </w:rPr>
        <w:t xml:space="preserve"> </w:t>
      </w:r>
      <w:proofErr w:type="spellStart"/>
      <w:r w:rsidRPr="0029415C">
        <w:rPr>
          <w:b w:val="0"/>
        </w:rPr>
        <w:t>Logit</w:t>
      </w:r>
      <w:proofErr w:type="spellEnd"/>
      <w:r w:rsidRPr="0029415C">
        <w:rPr>
          <w:b w:val="0"/>
        </w:rPr>
        <w:t>-Modell (MNL) auf. Das MNL soll den Einfluss der Merkmale des Verkehrsverbundes als Anteil am Gesam</w:t>
      </w:r>
      <w:r w:rsidRPr="0029415C">
        <w:rPr>
          <w:b w:val="0"/>
        </w:rPr>
        <w:t>t</w:t>
      </w:r>
      <w:r w:rsidRPr="0029415C">
        <w:rPr>
          <w:b w:val="0"/>
        </w:rPr>
        <w:t>nutzen der Alternative ÖPNV darstellen. Mit Hilfe des MNL wird dann der volkswir</w:t>
      </w:r>
      <w:r w:rsidRPr="0029415C">
        <w:rPr>
          <w:b w:val="0"/>
        </w:rPr>
        <w:t>t</w:t>
      </w:r>
      <w:r w:rsidRPr="0029415C">
        <w:rPr>
          <w:b w:val="0"/>
        </w:rPr>
        <w:t>schaftliche Nutzen analysiert, der auf die Merkmale des Verkehrsverbundes zurückzufü</w:t>
      </w:r>
      <w:r w:rsidRPr="0029415C">
        <w:rPr>
          <w:b w:val="0"/>
        </w:rPr>
        <w:t>h</w:t>
      </w:r>
      <w:r w:rsidRPr="0029415C">
        <w:rPr>
          <w:b w:val="0"/>
        </w:rPr>
        <w:t>ren ist.</w:t>
      </w:r>
    </w:p>
    <w:p w:rsidR="00FE7467" w:rsidRPr="0029415C" w:rsidRDefault="006D4141" w:rsidP="0029415C">
      <w:pPr>
        <w:pStyle w:val="Eigene2"/>
        <w:rPr>
          <w:b w:val="0"/>
        </w:rPr>
      </w:pPr>
      <w:r w:rsidRPr="0029415C">
        <w:rPr>
          <w:b w:val="0"/>
        </w:rPr>
        <w:t>Nachdem in Abschnitt 2 ein kurzer Literaturüberblick zur Berücksichtigung von Qualität</w:t>
      </w:r>
      <w:r w:rsidRPr="0029415C">
        <w:rPr>
          <w:b w:val="0"/>
        </w:rPr>
        <w:t>s</w:t>
      </w:r>
      <w:r w:rsidRPr="0029415C">
        <w:rPr>
          <w:b w:val="0"/>
        </w:rPr>
        <w:t>merkmalen in Verkehrsmittelwahlmodellen und den Hauptelementen der diskreten Wahltheorie gegeben wird, werden anschließend in Abschnitt 3 die Stichprobe und das aufgestellte Modell dargestellt und die Schätzergebnisse beschrieben und kommentiert. Auf Basis dieser Ergebnisse wird in Abschnitt 4 der Frage nach dem Beitrag der Verkehrsve</w:t>
      </w:r>
      <w:r w:rsidRPr="0029415C">
        <w:rPr>
          <w:b w:val="0"/>
        </w:rPr>
        <w:t>r</w:t>
      </w:r>
      <w:r w:rsidRPr="0029415C">
        <w:rPr>
          <w:b w:val="0"/>
        </w:rPr>
        <w:t xml:space="preserve">bünde auf die Entwicklung des </w:t>
      </w:r>
      <w:proofErr w:type="gramStart"/>
      <w:r w:rsidRPr="0029415C">
        <w:rPr>
          <w:b w:val="0"/>
        </w:rPr>
        <w:t>Modal-Split</w:t>
      </w:r>
      <w:proofErr w:type="gramEnd"/>
      <w:r w:rsidRPr="0029415C">
        <w:rPr>
          <w:b w:val="0"/>
        </w:rPr>
        <w:t xml:space="preserve"> in Deutschland nachgegangen. Abschnitt 5 fasst die Ergebnisse zusammen</w:t>
      </w:r>
      <w:r w:rsidR="00FE7467" w:rsidRPr="0029415C">
        <w:rPr>
          <w:b w:val="0"/>
        </w:rPr>
        <w:t>.</w:t>
      </w:r>
    </w:p>
    <w:p w:rsidR="00220A6B" w:rsidRPr="0029415C" w:rsidRDefault="006D4141" w:rsidP="00E97C9B">
      <w:pPr>
        <w:pStyle w:val="Eigene1"/>
      </w:pPr>
      <w:bookmarkStart w:id="0" w:name="_Toc327179301"/>
      <w:bookmarkStart w:id="1" w:name="_Toc327187875"/>
      <w:bookmarkStart w:id="2" w:name="_Toc327187877"/>
      <w:bookmarkStart w:id="3" w:name="_Toc327187878"/>
      <w:bookmarkStart w:id="4" w:name="_Toc327187879"/>
      <w:bookmarkStart w:id="5" w:name="_Toc327187880"/>
      <w:bookmarkStart w:id="6" w:name="_Toc327187881"/>
      <w:bookmarkStart w:id="7" w:name="_Toc327187882"/>
      <w:bookmarkStart w:id="8" w:name="_Toc327187883"/>
      <w:bookmarkStart w:id="9" w:name="_Toc327187884"/>
      <w:bookmarkStart w:id="10" w:name="_Toc327187885"/>
      <w:bookmarkStart w:id="11" w:name="_Toc327187886"/>
      <w:bookmarkStart w:id="12" w:name="_Toc327187887"/>
      <w:bookmarkStart w:id="13" w:name="_Toc327187890"/>
      <w:bookmarkStart w:id="14" w:name="_Toc327187902"/>
      <w:bookmarkStart w:id="15" w:name="_Toc327187903"/>
      <w:bookmarkStart w:id="16" w:name="_Toc327187904"/>
      <w:bookmarkStart w:id="17" w:name="_Toc327187905"/>
      <w:bookmarkStart w:id="18" w:name="_Toc327187906"/>
      <w:bookmarkStart w:id="19" w:name="_Toc327187907"/>
      <w:bookmarkStart w:id="20" w:name="_Toc327187908"/>
      <w:bookmarkStart w:id="21" w:name="_Toc327187909"/>
      <w:bookmarkStart w:id="22" w:name="_Toc327179305"/>
      <w:bookmarkStart w:id="23" w:name="_Toc327187910"/>
      <w:bookmarkStart w:id="24" w:name="_Toc327187911"/>
      <w:bookmarkStart w:id="25" w:name="_Toc327187912"/>
      <w:bookmarkStart w:id="26" w:name="_Toc327187913"/>
      <w:bookmarkStart w:id="27" w:name="_Toc327187914"/>
      <w:bookmarkStart w:id="28" w:name="_Toc327187915"/>
      <w:bookmarkStart w:id="29" w:name="_Toc327187916"/>
      <w:bookmarkStart w:id="30" w:name="_Toc327187917"/>
      <w:bookmarkStart w:id="31" w:name="_Toc327534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9415C">
        <w:t>ÖPNV-Qualität und Verkehrsmittelwahlverhalten</w:t>
      </w:r>
    </w:p>
    <w:p w:rsidR="006D4141" w:rsidRPr="0029415C" w:rsidRDefault="006D4141" w:rsidP="0029415C">
      <w:pPr>
        <w:pStyle w:val="Eigene2"/>
        <w:rPr>
          <w:b w:val="0"/>
        </w:rPr>
      </w:pPr>
      <w:r w:rsidRPr="0029415C">
        <w:rPr>
          <w:b w:val="0"/>
        </w:rPr>
        <w:t>Die Bedeutung der Angebotsqualität ist mittlerweile der ÖPNV-Branche bewusst gewo</w:t>
      </w:r>
      <w:r w:rsidRPr="0029415C">
        <w:rPr>
          <w:b w:val="0"/>
        </w:rPr>
        <w:t>r</w:t>
      </w:r>
      <w:r w:rsidRPr="0029415C">
        <w:rPr>
          <w:b w:val="0"/>
        </w:rPr>
        <w:t>den. Aus diesem Grund werden von den verschiedenen Anbietern zu regelmäßigen Zeita</w:t>
      </w:r>
      <w:r w:rsidRPr="0029415C">
        <w:rPr>
          <w:b w:val="0"/>
        </w:rPr>
        <w:t>b</w:t>
      </w:r>
      <w:r w:rsidRPr="0029415C">
        <w:rPr>
          <w:b w:val="0"/>
        </w:rPr>
        <w:t>ständen Fahrgastbefragungen durchgeführt, um die Wahrnehmung der Verkehrsteilnehmer hinsichtlich der Qualität des bestehenden Angebots abzuschätzen. Solche Befragungen resultieren (meistens mittels multivariater Verfahren) in Indexzahlen, die dann als betriebl</w:t>
      </w:r>
      <w:r w:rsidRPr="0029415C">
        <w:rPr>
          <w:b w:val="0"/>
        </w:rPr>
        <w:t>i</w:t>
      </w:r>
      <w:r w:rsidRPr="0029415C">
        <w:rPr>
          <w:b w:val="0"/>
        </w:rPr>
        <w:t>ches Entscheidungsinstrument dienen können. Allerdings sind solche Ansätze hauptsäc</w:t>
      </w:r>
      <w:r w:rsidRPr="0029415C">
        <w:rPr>
          <w:b w:val="0"/>
        </w:rPr>
        <w:t>h</w:t>
      </w:r>
      <w:r w:rsidRPr="0029415C">
        <w:rPr>
          <w:b w:val="0"/>
        </w:rPr>
        <w:t>lich mit zwei Nachteilen verbunden. Erstens können Sie nicht die Bereitschaft der Ve</w:t>
      </w:r>
      <w:r w:rsidRPr="0029415C">
        <w:rPr>
          <w:b w:val="0"/>
        </w:rPr>
        <w:t>r</w:t>
      </w:r>
      <w:r w:rsidRPr="0029415C">
        <w:rPr>
          <w:b w:val="0"/>
        </w:rPr>
        <w:lastRenderedPageBreak/>
        <w:t>kehrsteilnehmer erfassen, für ein qualitativ besseres Angebot einen höheren Fahrpreis zu bezahlen und lassen somit keine Substitutionsbeziehungen zwischen Qualität und Fahrpreis zu. Insofern können die ÖPNV-Anbieter nicht immer genau wissen, welche Elemente der Angebotsqualität von den Fahrgästen am höchsten bewertet werden (und zwar als Za</w:t>
      </w:r>
      <w:r w:rsidRPr="0029415C">
        <w:rPr>
          <w:b w:val="0"/>
        </w:rPr>
        <w:t>h</w:t>
      </w:r>
      <w:r w:rsidRPr="0029415C">
        <w:rPr>
          <w:b w:val="0"/>
        </w:rPr>
        <w:t>lungsbereitschaft). Solche Informationen sind aber besonders hilfreich, wenn ein Verkehr</w:t>
      </w:r>
      <w:r w:rsidRPr="0029415C">
        <w:rPr>
          <w:b w:val="0"/>
        </w:rPr>
        <w:t>s</w:t>
      </w:r>
      <w:r w:rsidRPr="0029415C">
        <w:rPr>
          <w:b w:val="0"/>
        </w:rPr>
        <w:t>unternehmen Investitionsentscheidungen über Qualitätsmerkmale treffen soll. Zweitens korrespondiert eine verbesserte Qualität mit einem höheren Nutzen für die Verkehrstei</w:t>
      </w:r>
      <w:r w:rsidRPr="0029415C">
        <w:rPr>
          <w:b w:val="0"/>
        </w:rPr>
        <w:t>l</w:t>
      </w:r>
      <w:r w:rsidRPr="0029415C">
        <w:rPr>
          <w:b w:val="0"/>
        </w:rPr>
        <w:t>nehmer. Eine nutzentheoretische Fundierung von Qualitätsmesszahlen ist deswegen une</w:t>
      </w:r>
      <w:r w:rsidRPr="0029415C">
        <w:rPr>
          <w:b w:val="0"/>
        </w:rPr>
        <w:t>r</w:t>
      </w:r>
      <w:r w:rsidRPr="0029415C">
        <w:rPr>
          <w:b w:val="0"/>
        </w:rPr>
        <w:t>lässlich, allerdings in der derzeitigen Praxis nicht immer gegeben.</w:t>
      </w:r>
    </w:p>
    <w:p w:rsidR="00FE7467" w:rsidRPr="0029415C" w:rsidRDefault="006D4141" w:rsidP="0029415C">
      <w:pPr>
        <w:pStyle w:val="Eigene2"/>
        <w:rPr>
          <w:b w:val="0"/>
        </w:rPr>
      </w:pPr>
      <w:r w:rsidRPr="0029415C">
        <w:rPr>
          <w:b w:val="0"/>
        </w:rPr>
        <w:t>Vor diesem Hintergrund erscheint die Verwendung sogenannter diskreter Wahlmodelle die geeignete Möglichkeit zu sein, die o.g. Schwächen der derzeitigen Qualitätsmessung abz</w:t>
      </w:r>
      <w:r w:rsidRPr="0029415C">
        <w:rPr>
          <w:b w:val="0"/>
        </w:rPr>
        <w:t>u</w:t>
      </w:r>
      <w:r w:rsidRPr="0029415C">
        <w:rPr>
          <w:b w:val="0"/>
        </w:rPr>
        <w:t>stellen. Die Eignung solcher Modelle unterstreicht einerseits deren mikroökonomische Fundierung, da die Verkehrsteilnehmer Annahmen gemäß präferenzbasierter Wahlen</w:t>
      </w:r>
      <w:r w:rsidRPr="0029415C">
        <w:rPr>
          <w:b w:val="0"/>
        </w:rPr>
        <w:t>t</w:t>
      </w:r>
      <w:r w:rsidRPr="0029415C">
        <w:rPr>
          <w:b w:val="0"/>
        </w:rPr>
        <w:t>scheidungen treffen. Andererseits eröffnen die darin unterstellten Substitutionsbeziehungen (z.B. zwischen Reisezeit und Reisekosten oder zwischen Reisekosten und diverser Qual</w:t>
      </w:r>
      <w:r w:rsidRPr="0029415C">
        <w:rPr>
          <w:b w:val="0"/>
        </w:rPr>
        <w:t>i</w:t>
      </w:r>
      <w:r w:rsidRPr="0029415C">
        <w:rPr>
          <w:b w:val="0"/>
        </w:rPr>
        <w:t>tätsmerkmale etc.) die Möglichkeit, konkrete Aussagen über die Zahlungsbereitschaften hinsichtlich sämtlicher Angebotsmerkmale zu treffen. Zudem wird mit diesem (</w:t>
      </w:r>
      <w:proofErr w:type="spellStart"/>
      <w:r w:rsidRPr="0029415C">
        <w:rPr>
          <w:b w:val="0"/>
        </w:rPr>
        <w:t>disaggr</w:t>
      </w:r>
      <w:r w:rsidRPr="0029415C">
        <w:rPr>
          <w:b w:val="0"/>
        </w:rPr>
        <w:t>e</w:t>
      </w:r>
      <w:r w:rsidRPr="0029415C">
        <w:rPr>
          <w:b w:val="0"/>
        </w:rPr>
        <w:t>gierten</w:t>
      </w:r>
      <w:proofErr w:type="spellEnd"/>
      <w:r w:rsidRPr="0029415C">
        <w:rPr>
          <w:b w:val="0"/>
        </w:rPr>
        <w:t>) Ansatz das Verkehrsverhalten jedes einzelnen Verkehrsteilnehmers beobachtet. Die folgenden Ausführungen basieren deswegen nur auf der Anwendung solcher Modellansä</w:t>
      </w:r>
      <w:r w:rsidRPr="0029415C">
        <w:rPr>
          <w:b w:val="0"/>
        </w:rPr>
        <w:t>t</w:t>
      </w:r>
      <w:r w:rsidRPr="0029415C">
        <w:rPr>
          <w:b w:val="0"/>
        </w:rPr>
        <w:t>ze. Nach einer kurzen formalen Darstellung der diskreten Wahltheorie erfolgt ein Literatu</w:t>
      </w:r>
      <w:r w:rsidRPr="0029415C">
        <w:rPr>
          <w:b w:val="0"/>
        </w:rPr>
        <w:t>r</w:t>
      </w:r>
      <w:r w:rsidRPr="0029415C">
        <w:rPr>
          <w:b w:val="0"/>
        </w:rPr>
        <w:t>überblick unter Berücksichtigung der ÖPNV-Qualität in solchen Modellansätzen.</w:t>
      </w:r>
    </w:p>
    <w:p w:rsidR="003937A9" w:rsidRPr="0029415C" w:rsidRDefault="002C48C6" w:rsidP="0029415C">
      <w:pPr>
        <w:pStyle w:val="Eigene2"/>
        <w:rPr>
          <w:b w:val="0"/>
        </w:rPr>
      </w:pPr>
      <w:r w:rsidRPr="0029415C">
        <w:rPr>
          <w:b w:val="0"/>
        </w:rPr>
        <w:t>2.1</w:t>
      </w:r>
      <w:bookmarkEnd w:id="31"/>
      <w:r w:rsidR="004C1AFF">
        <w:rPr>
          <w:b w:val="0"/>
        </w:rPr>
        <w:tab/>
      </w:r>
      <w:r w:rsidR="006D4141" w:rsidRPr="0029415C">
        <w:rPr>
          <w:b w:val="0"/>
        </w:rPr>
        <w:t>Nutzenbasierte Wahltheorie</w:t>
      </w:r>
    </w:p>
    <w:p w:rsidR="006D4141" w:rsidRPr="0035607E" w:rsidRDefault="0035607E" w:rsidP="006D4141">
      <w:pPr>
        <w:spacing w:line="240" w:lineRule="auto"/>
        <w:rPr>
          <w:bCs/>
          <w:sz w:val="20"/>
          <w:szCs w:val="20"/>
        </w:rPr>
      </w:pPr>
      <w:r w:rsidRPr="0035607E">
        <w:rPr>
          <w:sz w:val="20"/>
          <w:szCs w:val="20"/>
        </w:rPr>
        <w:t>Die Analyse des Effekts der Verkehrsverbünde auf das Verkehrsmittelwahlverhalten der Verkehrsteilnehmer erfordert den Einsatz diskreter Wahlmodelle. Diese haben sich au</w:t>
      </w:r>
      <w:r w:rsidRPr="0035607E">
        <w:rPr>
          <w:sz w:val="20"/>
          <w:szCs w:val="20"/>
        </w:rPr>
        <w:t>f</w:t>
      </w:r>
      <w:r w:rsidRPr="0035607E">
        <w:rPr>
          <w:sz w:val="20"/>
          <w:szCs w:val="20"/>
        </w:rPr>
        <w:t>grund ihrer nutzentheoretischen Fundierung in den letzten Jahren immer mehr als ein nüt</w:t>
      </w:r>
      <w:r w:rsidRPr="0035607E">
        <w:rPr>
          <w:sz w:val="20"/>
          <w:szCs w:val="20"/>
        </w:rPr>
        <w:t>z</w:t>
      </w:r>
      <w:r w:rsidRPr="0035607E">
        <w:rPr>
          <w:sz w:val="20"/>
          <w:szCs w:val="20"/>
        </w:rPr>
        <w:t xml:space="preserve">liches Forschungsinstrument durchgesetzt. Eine detaillierte Darstellung der diskreten Wahltheorie ist z.B. in Ben-Akiva &amp; </w:t>
      </w:r>
      <w:proofErr w:type="spellStart"/>
      <w:r w:rsidRPr="0035607E">
        <w:rPr>
          <w:sz w:val="20"/>
          <w:szCs w:val="20"/>
        </w:rPr>
        <w:t>Lerman</w:t>
      </w:r>
      <w:proofErr w:type="spellEnd"/>
      <w:r w:rsidRPr="0035607E">
        <w:rPr>
          <w:sz w:val="20"/>
          <w:szCs w:val="20"/>
        </w:rPr>
        <w:t xml:space="preserve"> (1991) oder in Train (2009) zu finden. Grun</w:t>
      </w:r>
      <w:r w:rsidRPr="0035607E">
        <w:rPr>
          <w:sz w:val="20"/>
          <w:szCs w:val="20"/>
        </w:rPr>
        <w:t>d</w:t>
      </w:r>
      <w:r w:rsidRPr="0035607E">
        <w:rPr>
          <w:sz w:val="20"/>
          <w:szCs w:val="20"/>
        </w:rPr>
        <w:t xml:space="preserve">legend wird unterstellt, dass ein Individuum </w:t>
      </w:r>
      <m:oMath>
        <m:r>
          <w:rPr>
            <w:rFonts w:ascii="Cambria Math" w:hAnsi="Cambria Math"/>
            <w:sz w:val="20"/>
            <w:szCs w:val="20"/>
          </w:rPr>
          <m:t>t</m:t>
        </m:r>
      </m:oMath>
      <w:r w:rsidRPr="0035607E">
        <w:rPr>
          <w:sz w:val="20"/>
          <w:szCs w:val="20"/>
        </w:rPr>
        <w:t xml:space="preserve"> jene Alternative </w:t>
      </w:r>
      <m:oMath>
        <m:r>
          <w:rPr>
            <w:rFonts w:ascii="Cambria Math" w:hAnsi="Cambria Math"/>
            <w:sz w:val="20"/>
            <w:szCs w:val="20"/>
          </w:rPr>
          <m:t>i</m:t>
        </m:r>
      </m:oMath>
      <w:r w:rsidRPr="0035607E">
        <w:rPr>
          <w:sz w:val="20"/>
          <w:szCs w:val="20"/>
        </w:rPr>
        <w:t xml:space="preserve"> aus einer Menge verfügb</w:t>
      </w:r>
      <w:r w:rsidRPr="0035607E">
        <w:rPr>
          <w:sz w:val="20"/>
          <w:szCs w:val="20"/>
        </w:rPr>
        <w:t>a</w:t>
      </w:r>
      <w:r w:rsidRPr="0035607E">
        <w:rPr>
          <w:sz w:val="20"/>
          <w:szCs w:val="20"/>
        </w:rPr>
        <w:t xml:space="preserve">rer Alternativen </w:t>
      </w:r>
      <m:oMath>
        <m:r>
          <w:rPr>
            <w:rFonts w:ascii="Cambria Math" w:hAnsi="Cambria Math"/>
            <w:sz w:val="20"/>
            <w:szCs w:val="20"/>
          </w:rPr>
          <m:t>J</m:t>
        </m:r>
      </m:oMath>
      <w:r w:rsidRPr="0035607E">
        <w:rPr>
          <w:sz w:val="20"/>
          <w:szCs w:val="20"/>
        </w:rPr>
        <w:t xml:space="preserve"> wählt, welche den individuellen Nutzen maximiert. Es gilt also</w:t>
      </w:r>
      <w:r w:rsidR="006D4141" w:rsidRPr="0035607E">
        <w:rPr>
          <w:bCs/>
          <w:sz w:val="20"/>
          <w:szCs w:val="20"/>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4"/>
        <w:gridCol w:w="484"/>
      </w:tblGrid>
      <w:tr w:rsidR="00824EA4" w:rsidRPr="00824EA4" w:rsidTr="00AB5EC4">
        <w:tc>
          <w:tcPr>
            <w:tcW w:w="8608" w:type="dxa"/>
          </w:tcPr>
          <w:p w:rsidR="00824EA4" w:rsidRPr="00824EA4" w:rsidRDefault="0032279E" w:rsidP="00AB5EC4">
            <w:pPr>
              <w:spacing w:line="240" w:lineRule="auto"/>
              <w:rPr>
                <w:rFonts w:asciiTheme="minorHAnsi" w:hAnsiTheme="minorHAnsi"/>
                <w:sz w:val="20"/>
                <w:szCs w:val="20"/>
              </w:rPr>
            </w:pPr>
            <m:oMathPara>
              <m:oMath>
                <m:sSub>
                  <m:sSubPr>
                    <m:ctrlPr>
                      <w:rPr>
                        <w:rFonts w:ascii="Cambria Math" w:hAnsiTheme="minorHAnsi"/>
                        <w:i/>
                        <w:sz w:val="20"/>
                        <w:szCs w:val="20"/>
                      </w:rPr>
                    </m:ctrlPr>
                  </m:sSubPr>
                  <m:e>
                    <m:r>
                      <w:rPr>
                        <w:rFonts w:ascii="Cambria Math" w:hAnsi="Cambria Math"/>
                        <w:sz w:val="20"/>
                        <w:szCs w:val="20"/>
                      </w:rPr>
                      <m:t>U</m:t>
                    </m:r>
                  </m:e>
                  <m:sub>
                    <m:r>
                      <w:rPr>
                        <w:rFonts w:ascii="Cambria Math" w:hAnsi="Cambria Math"/>
                        <w:sz w:val="20"/>
                        <w:szCs w:val="20"/>
                      </w:rPr>
                      <m:t>it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U</m:t>
                    </m:r>
                  </m:e>
                  <m:sub>
                    <m:r>
                      <w:rPr>
                        <w:rFonts w:ascii="Cambria Math" w:hAnsi="Cambria Math"/>
                        <w:sz w:val="20"/>
                        <w:szCs w:val="20"/>
                      </w:rPr>
                      <m:t>jt</m:t>
                    </m:r>
                  </m:sub>
                </m:sSub>
                <m:r>
                  <w:rPr>
                    <w:rFonts w:ascii="Cambria Math" w:hAnsiTheme="minorHAnsi"/>
                    <w:sz w:val="20"/>
                    <w:szCs w:val="20"/>
                  </w:rPr>
                  <m:t xml:space="preserve">   </m:t>
                </m:r>
                <m:r>
                  <w:rPr>
                    <w:rFonts w:ascii="Cambria Math" w:hAnsi="Cambria Math"/>
                    <w:sz w:val="20"/>
                    <w:szCs w:val="20"/>
                  </w:rPr>
                  <m:t>∀</m:t>
                </m:r>
                <m:r>
                  <w:rPr>
                    <w:rFonts w:ascii="Cambria Math" w:hAnsiTheme="minorHAnsi"/>
                    <w:sz w:val="20"/>
                    <w:szCs w:val="20"/>
                  </w:rPr>
                  <m:t xml:space="preserve">  </m:t>
                </m:r>
                <m:r>
                  <w:rPr>
                    <w:rFonts w:ascii="Cambria Math" w:hAnsi="Cambria Math"/>
                    <w:sz w:val="20"/>
                    <w:szCs w:val="20"/>
                  </w:rPr>
                  <m:t>j</m:t>
                </m:r>
                <m:r>
                  <w:rPr>
                    <w:rFonts w:ascii="Cambria Math" w:hAnsiTheme="minorHAnsi"/>
                    <w:sz w:val="20"/>
                    <w:szCs w:val="20"/>
                  </w:rPr>
                  <m:t>≠</m:t>
                </m:r>
                <m:r>
                  <w:rPr>
                    <w:rFonts w:ascii="Cambria Math" w:hAnsi="Cambria Math"/>
                    <w:sz w:val="20"/>
                    <w:szCs w:val="20"/>
                  </w:rPr>
                  <m:t>i</m:t>
                </m:r>
                <m:r>
                  <w:rPr>
                    <w:rFonts w:ascii="Cambria Math" w:hAnsiTheme="minorHAnsi"/>
                    <w:sz w:val="20"/>
                    <w:szCs w:val="20"/>
                  </w:rPr>
                  <m:t xml:space="preserve">   </m:t>
                </m:r>
                <m:r>
                  <w:rPr>
                    <w:rFonts w:ascii="Cambria Math" w:hAnsi="Cambria Math"/>
                    <w:sz w:val="20"/>
                    <w:szCs w:val="20"/>
                  </w:rPr>
                  <m:t>⇒</m:t>
                </m:r>
                <m:r>
                  <w:rPr>
                    <w:rFonts w:ascii="Cambria Math" w:hAnsiTheme="minorHAnsi"/>
                    <w:sz w:val="20"/>
                    <w:szCs w:val="20"/>
                  </w:rPr>
                  <m:t xml:space="preserve">   </m:t>
                </m:r>
                <m:r>
                  <w:rPr>
                    <w:rFonts w:ascii="Cambria Math" w:hAnsi="Cambria Math"/>
                    <w:sz w:val="20"/>
                    <w:szCs w:val="20"/>
                  </w:rPr>
                  <m:t>i</m:t>
                </m:r>
                <m:r>
                  <w:rPr>
                    <w:rFonts w:asciiTheme="minorHAnsi" w:hAnsi="Cambria Math"/>
                    <w:sz w:val="20"/>
                    <w:szCs w:val="20"/>
                  </w:rPr>
                  <m:t>≻</m:t>
                </m:r>
                <m:r>
                  <w:rPr>
                    <w:rFonts w:ascii="Cambria Math" w:hAnsi="Cambria Math"/>
                    <w:sz w:val="20"/>
                    <w:szCs w:val="20"/>
                  </w:rPr>
                  <m:t>j</m:t>
                </m:r>
                <m:r>
                  <w:rPr>
                    <w:rFonts w:ascii="Cambria Math" w:hAnsiTheme="minorHAnsi"/>
                    <w:sz w:val="20"/>
                    <w:szCs w:val="20"/>
                  </w:rPr>
                  <m:t xml:space="preserve">   </m:t>
                </m:r>
                <m:r>
                  <w:rPr>
                    <w:rFonts w:ascii="Cambria Math" w:hAnsi="Cambria Math"/>
                    <w:sz w:val="20"/>
                    <w:szCs w:val="20"/>
                  </w:rPr>
                  <m:t>∀</m:t>
                </m:r>
                <m:r>
                  <w:rPr>
                    <w:rFonts w:ascii="Cambria Math" w:hAnsiTheme="minorHAnsi"/>
                    <w:sz w:val="20"/>
                    <w:szCs w:val="20"/>
                  </w:rPr>
                  <m:t xml:space="preserve">  </m:t>
                </m:r>
                <m:r>
                  <w:rPr>
                    <w:rFonts w:ascii="Cambria Math" w:hAnsi="Cambria Math"/>
                    <w:sz w:val="20"/>
                    <w:szCs w:val="20"/>
                  </w:rPr>
                  <m:t>j∈J</m:t>
                </m:r>
              </m:oMath>
            </m:oMathPara>
          </w:p>
        </w:tc>
        <w:tc>
          <w:tcPr>
            <w:tcW w:w="496" w:type="dxa"/>
            <w:vAlign w:val="center"/>
          </w:tcPr>
          <w:p w:rsidR="00824EA4" w:rsidRPr="00824EA4" w:rsidRDefault="00824EA4" w:rsidP="00AB5EC4">
            <w:pPr>
              <w:spacing w:line="240" w:lineRule="auto"/>
              <w:jc w:val="right"/>
              <w:rPr>
                <w:rFonts w:asciiTheme="minorHAnsi" w:hAnsiTheme="minorHAnsi"/>
                <w:sz w:val="20"/>
                <w:szCs w:val="20"/>
              </w:rPr>
            </w:pPr>
            <w:r w:rsidRPr="00824EA4">
              <w:rPr>
                <w:rFonts w:asciiTheme="minorHAnsi" w:hAnsiTheme="minorHAnsi"/>
                <w:sz w:val="20"/>
                <w:szCs w:val="20"/>
              </w:rPr>
              <w:t>(1)</w:t>
            </w:r>
          </w:p>
        </w:tc>
      </w:tr>
    </w:tbl>
    <w:p w:rsidR="0035607E" w:rsidRPr="0035607E" w:rsidRDefault="0035607E" w:rsidP="00824EA4">
      <w:pPr>
        <w:spacing w:after="120" w:line="240" w:lineRule="auto"/>
        <w:rPr>
          <w:sz w:val="20"/>
          <w:szCs w:val="20"/>
        </w:rPr>
      </w:pPr>
      <w:r w:rsidRPr="0035607E">
        <w:rPr>
          <w:sz w:val="20"/>
          <w:szCs w:val="20"/>
        </w:rPr>
        <w:t>Ein wichtiges Element diskreter Wahlmodelle liegt in der Aufteilung der Nutzenfunktion in einen deterministischen (beobachtbaren) und einen stochastischen (</w:t>
      </w:r>
      <w:proofErr w:type="spellStart"/>
      <w:r w:rsidRPr="0035607E">
        <w:rPr>
          <w:sz w:val="20"/>
          <w:szCs w:val="20"/>
        </w:rPr>
        <w:t>unbeobachtbaren</w:t>
      </w:r>
      <w:proofErr w:type="spellEnd"/>
      <w:r w:rsidRPr="0035607E">
        <w:rPr>
          <w:sz w:val="20"/>
          <w:szCs w:val="20"/>
        </w:rPr>
        <w:t xml:space="preserve">) Teil. Für die Nutzenfunktion der Alternative </w:t>
      </w:r>
      <m:oMath>
        <m:r>
          <w:rPr>
            <w:rFonts w:ascii="Cambria Math" w:hAnsi="Cambria Math"/>
            <w:sz w:val="20"/>
            <w:szCs w:val="20"/>
          </w:rPr>
          <m:t>i</m:t>
        </m:r>
      </m:oMath>
      <w:r w:rsidRPr="0035607E">
        <w:rPr>
          <w:sz w:val="20"/>
          <w:szCs w:val="20"/>
        </w:rPr>
        <w:t xml:space="preserve"> gilt deswegen: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4"/>
        <w:gridCol w:w="484"/>
      </w:tblGrid>
      <w:tr w:rsidR="0035607E" w:rsidRPr="0035607E" w:rsidTr="0035607E">
        <w:tc>
          <w:tcPr>
            <w:tcW w:w="8608" w:type="dxa"/>
          </w:tcPr>
          <w:p w:rsidR="0035607E" w:rsidRPr="0035607E" w:rsidRDefault="0032279E" w:rsidP="00824EA4">
            <w:pPr>
              <w:spacing w:after="240" w:line="240" w:lineRule="auto"/>
              <w:rPr>
                <w:rFonts w:asciiTheme="minorHAnsi" w:hAnsiTheme="minorHAnsi"/>
                <w:sz w:val="20"/>
                <w:szCs w:val="20"/>
              </w:rPr>
            </w:pPr>
            <m:oMathPara>
              <m:oMath>
                <m:sSub>
                  <m:sSubPr>
                    <m:ctrlPr>
                      <w:rPr>
                        <w:rFonts w:ascii="Cambria Math" w:hAnsiTheme="minorHAnsi"/>
                        <w:i/>
                        <w:sz w:val="20"/>
                        <w:szCs w:val="20"/>
                      </w:rPr>
                    </m:ctrlPr>
                  </m:sSubPr>
                  <m:e>
                    <m:r>
                      <w:rPr>
                        <w:rFonts w:ascii="Cambria Math" w:hAnsi="Cambria Math"/>
                        <w:sz w:val="20"/>
                        <w:szCs w:val="20"/>
                      </w:rPr>
                      <m:t>U</m:t>
                    </m:r>
                  </m:e>
                  <m:sub>
                    <m:r>
                      <w:rPr>
                        <w:rFonts w:ascii="Cambria Math" w:hAnsi="Cambria Math"/>
                        <w:sz w:val="20"/>
                        <w:szCs w:val="20"/>
                      </w:rPr>
                      <m:t>it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it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ε</m:t>
                    </m:r>
                  </m:e>
                  <m:sub>
                    <m:r>
                      <w:rPr>
                        <w:rFonts w:ascii="Cambria Math" w:hAnsi="Cambria Math"/>
                        <w:sz w:val="20"/>
                        <w:szCs w:val="20"/>
                      </w:rPr>
                      <m:t>it</m:t>
                    </m:r>
                  </m:sub>
                </m:sSub>
              </m:oMath>
            </m:oMathPara>
          </w:p>
        </w:tc>
        <w:tc>
          <w:tcPr>
            <w:tcW w:w="496" w:type="dxa"/>
            <w:vAlign w:val="center"/>
          </w:tcPr>
          <w:p w:rsidR="0035607E" w:rsidRPr="0035607E" w:rsidRDefault="0035607E" w:rsidP="0035607E">
            <w:pPr>
              <w:spacing w:line="240" w:lineRule="auto"/>
              <w:jc w:val="right"/>
              <w:rPr>
                <w:rFonts w:asciiTheme="minorHAnsi" w:hAnsiTheme="minorHAnsi"/>
                <w:sz w:val="20"/>
                <w:szCs w:val="20"/>
              </w:rPr>
            </w:pPr>
            <w:r w:rsidRPr="0035607E">
              <w:rPr>
                <w:rFonts w:asciiTheme="minorHAnsi" w:hAnsiTheme="minorHAnsi"/>
                <w:sz w:val="20"/>
                <w:szCs w:val="20"/>
              </w:rPr>
              <w:t>(2)</w:t>
            </w:r>
          </w:p>
        </w:tc>
      </w:tr>
    </w:tbl>
    <w:p w:rsidR="0035607E" w:rsidRPr="0035607E" w:rsidRDefault="0035607E" w:rsidP="00824EA4">
      <w:pPr>
        <w:spacing w:after="120" w:line="240" w:lineRule="auto"/>
        <w:rPr>
          <w:sz w:val="20"/>
          <w:szCs w:val="20"/>
        </w:rPr>
      </w:pPr>
      <w:r w:rsidRPr="0035607E">
        <w:rPr>
          <w:sz w:val="20"/>
          <w:szCs w:val="20"/>
        </w:rPr>
        <w:t xml:space="preserve">wobei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it</m:t>
            </m:r>
          </m:sub>
        </m:sSub>
      </m:oMath>
      <w:r w:rsidRPr="0035607E">
        <w:rPr>
          <w:sz w:val="20"/>
          <w:szCs w:val="20"/>
        </w:rPr>
        <w:t xml:space="preserve"> die deterministische Komponente und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it</m:t>
            </m:r>
          </m:sub>
        </m:sSub>
      </m:oMath>
      <w:r w:rsidRPr="0035607E">
        <w:rPr>
          <w:sz w:val="20"/>
          <w:szCs w:val="20"/>
        </w:rPr>
        <w:t xml:space="preserve"> die stochastische Komponente repr</w:t>
      </w:r>
      <w:r w:rsidRPr="0035607E">
        <w:rPr>
          <w:sz w:val="20"/>
          <w:szCs w:val="20"/>
        </w:rPr>
        <w:t>ä</w:t>
      </w:r>
      <w:r w:rsidRPr="0035607E">
        <w:rPr>
          <w:sz w:val="20"/>
          <w:szCs w:val="20"/>
        </w:rPr>
        <w:t xml:space="preserve">sentiert (vgl. </w:t>
      </w:r>
      <w:sdt>
        <w:sdtPr>
          <w:rPr>
            <w:sz w:val="20"/>
            <w:szCs w:val="20"/>
          </w:rPr>
          <w:id w:val="1960678719"/>
          <w:citation/>
        </w:sdtPr>
        <w:sdtEndPr/>
        <w:sdtContent>
          <w:r w:rsidRPr="0035607E">
            <w:rPr>
              <w:sz w:val="20"/>
              <w:szCs w:val="20"/>
            </w:rPr>
            <w:fldChar w:fldCharType="begin"/>
          </w:r>
          <w:r w:rsidRPr="0035607E">
            <w:rPr>
              <w:sz w:val="20"/>
              <w:szCs w:val="20"/>
            </w:rPr>
            <w:instrText xml:space="preserve">CITATION Sma07 \p 15 \l 1031 </w:instrText>
          </w:r>
          <w:r w:rsidRPr="0035607E">
            <w:rPr>
              <w:sz w:val="20"/>
              <w:szCs w:val="20"/>
            </w:rPr>
            <w:fldChar w:fldCharType="separate"/>
          </w:r>
          <w:r w:rsidRPr="0035607E">
            <w:rPr>
              <w:noProof/>
              <w:sz w:val="20"/>
              <w:szCs w:val="20"/>
            </w:rPr>
            <w:t>Small &amp; Verhoef, 2007, S. 15</w:t>
          </w:r>
          <w:r w:rsidRPr="0035607E">
            <w:rPr>
              <w:sz w:val="20"/>
              <w:szCs w:val="20"/>
            </w:rPr>
            <w:fldChar w:fldCharType="end"/>
          </w:r>
        </w:sdtContent>
      </w:sdt>
      <w:r w:rsidRPr="0035607E">
        <w:rPr>
          <w:sz w:val="20"/>
          <w:szCs w:val="20"/>
        </w:rPr>
        <w:t>).</w:t>
      </w:r>
    </w:p>
    <w:p w:rsidR="0035607E" w:rsidRPr="0035607E" w:rsidRDefault="0035607E" w:rsidP="0035607E">
      <w:pPr>
        <w:spacing w:before="120" w:after="120" w:line="240" w:lineRule="auto"/>
        <w:rPr>
          <w:sz w:val="20"/>
          <w:szCs w:val="20"/>
        </w:rPr>
      </w:pPr>
      <w:r w:rsidRPr="0035607E">
        <w:rPr>
          <w:sz w:val="20"/>
          <w:szCs w:val="20"/>
        </w:rPr>
        <w:lastRenderedPageBreak/>
        <w:t xml:space="preserve">Während sich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it</m:t>
            </m:r>
          </m:sub>
        </m:sSub>
      </m:oMath>
      <w:r w:rsidRPr="0035607E">
        <w:rPr>
          <w:sz w:val="20"/>
          <w:szCs w:val="20"/>
        </w:rPr>
        <w:t xml:space="preserve"> aus den betrachteten Attributen der jeweiligen Alternative zusamme</w:t>
      </w:r>
      <w:r w:rsidRPr="0035607E">
        <w:rPr>
          <w:sz w:val="20"/>
          <w:szCs w:val="20"/>
        </w:rPr>
        <w:t>n</w:t>
      </w:r>
      <w:r w:rsidRPr="0035607E">
        <w:rPr>
          <w:sz w:val="20"/>
          <w:szCs w:val="20"/>
        </w:rPr>
        <w:t xml:space="preserve">setzt, ergibt die Annahme über die Verteilung der stochastischen Komponente die konkrete mathematische Form des Modells. In diesem Beitrag folgen wir der oft zugrundeliegenden Annahme von identischen, unabhängigen und extremwertverteilten Fehlertermen. Dadurch ergibt sich das häufig angewandte </w:t>
      </w:r>
      <w:proofErr w:type="spellStart"/>
      <w:r w:rsidRPr="0035607E">
        <w:rPr>
          <w:sz w:val="20"/>
          <w:szCs w:val="20"/>
        </w:rPr>
        <w:t>multinomiale</w:t>
      </w:r>
      <w:proofErr w:type="spellEnd"/>
      <w:r w:rsidRPr="0035607E">
        <w:rPr>
          <w:sz w:val="20"/>
          <w:szCs w:val="20"/>
        </w:rPr>
        <w:t xml:space="preserve"> </w:t>
      </w:r>
      <w:proofErr w:type="spellStart"/>
      <w:r w:rsidRPr="0035607E">
        <w:rPr>
          <w:sz w:val="20"/>
          <w:szCs w:val="20"/>
        </w:rPr>
        <w:t>Logit</w:t>
      </w:r>
      <w:proofErr w:type="spellEnd"/>
      <w:r w:rsidRPr="0035607E">
        <w:rPr>
          <w:sz w:val="20"/>
          <w:szCs w:val="20"/>
        </w:rPr>
        <w:t xml:space="preserve"> Modell (MNL):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483"/>
      </w:tblGrid>
      <w:tr w:rsidR="0035607E" w:rsidRPr="0035607E" w:rsidTr="0035607E">
        <w:tc>
          <w:tcPr>
            <w:tcW w:w="8608" w:type="dxa"/>
          </w:tcPr>
          <w:p w:rsidR="0035607E" w:rsidRPr="0035607E" w:rsidRDefault="0035607E" w:rsidP="0035607E">
            <w:pPr>
              <w:spacing w:line="240" w:lineRule="auto"/>
              <w:rPr>
                <w:rFonts w:asciiTheme="minorHAnsi" w:hAnsiTheme="minorHAnsi"/>
                <w:sz w:val="20"/>
                <w:szCs w:val="20"/>
              </w:rPr>
            </w:pPr>
            <m:oMathPara>
              <m:oMath>
                <m:r>
                  <w:rPr>
                    <w:rFonts w:ascii="Cambria Math" w:hAnsi="Cambria Math"/>
                    <w:sz w:val="20"/>
                    <w:szCs w:val="20"/>
                  </w:rPr>
                  <m:t>P</m:t>
                </m:r>
                <m:d>
                  <m:dPr>
                    <m:ctrlPr>
                      <w:rPr>
                        <w:rFonts w:ascii="Cambria Math" w:hAnsiTheme="minorHAnsi"/>
                        <w:i/>
                        <w:sz w:val="20"/>
                        <w:szCs w:val="20"/>
                      </w:rPr>
                    </m:ctrlPr>
                  </m:dPr>
                  <m:e>
                    <m:r>
                      <w:rPr>
                        <w:rFonts w:ascii="Cambria Math" w:hAnsi="Cambria Math"/>
                        <w:sz w:val="20"/>
                        <w:szCs w:val="20"/>
                      </w:rPr>
                      <m:t>i</m:t>
                    </m:r>
                  </m:e>
                </m:d>
                <m:r>
                  <w:rPr>
                    <w:rFonts w:ascii="Cambria Math" w:hAnsiTheme="minorHAnsi"/>
                    <w:sz w:val="20"/>
                    <w:szCs w:val="20"/>
                  </w:rPr>
                  <m:t>=</m:t>
                </m:r>
                <m:f>
                  <m:fPr>
                    <m:ctrlPr>
                      <w:rPr>
                        <w:rFonts w:ascii="Cambria Math" w:hAnsiTheme="minorHAnsi"/>
                        <w:i/>
                        <w:sz w:val="20"/>
                        <w:szCs w:val="20"/>
                      </w:rPr>
                    </m:ctrlPr>
                  </m:fPr>
                  <m:num>
                    <m:r>
                      <m:rPr>
                        <m:sty m:val="p"/>
                      </m:rPr>
                      <w:rPr>
                        <w:rFonts w:ascii="Cambria Math" w:hAnsiTheme="minorHAnsi"/>
                        <w:sz w:val="20"/>
                        <w:szCs w:val="20"/>
                      </w:rPr>
                      <m:t>exp</m:t>
                    </m:r>
                    <m:r>
                      <m:rPr>
                        <m:sty m:val="p"/>
                      </m:rPr>
                      <w:rPr>
                        <w:rFonts w:ascii="Cambria Math" w:hAnsi="Cambria Math"/>
                        <w:sz w:val="20"/>
                        <w:szCs w:val="20"/>
                      </w:rPr>
                      <m:t>⁡</m:t>
                    </m:r>
                    <m:d>
                      <m:dPr>
                        <m:ctrlPr>
                          <w:rPr>
                            <w:rFonts w:ascii="Cambria Math" w:hAnsiTheme="minorHAnsi"/>
                            <w:i/>
                            <w:sz w:val="20"/>
                            <w:szCs w:val="20"/>
                          </w:rPr>
                        </m:ctrlPr>
                      </m:dPr>
                      <m:e>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i</m:t>
                            </m:r>
                          </m:sub>
                        </m:sSub>
                      </m:e>
                    </m:d>
                  </m:num>
                  <m:den>
                    <m:nary>
                      <m:naryPr>
                        <m:chr m:val="∑"/>
                        <m:limLoc m:val="undOvr"/>
                        <m:ctrlPr>
                          <w:rPr>
                            <w:rFonts w:ascii="Cambria Math" w:hAnsiTheme="minorHAnsi"/>
                            <w:i/>
                            <w:sz w:val="20"/>
                            <w:szCs w:val="20"/>
                          </w:rPr>
                        </m:ctrlPr>
                      </m:naryPr>
                      <m:sub>
                        <m:r>
                          <w:rPr>
                            <w:rFonts w:ascii="Cambria Math" w:hAnsi="Cambria Math"/>
                            <w:sz w:val="20"/>
                            <w:szCs w:val="20"/>
                          </w:rPr>
                          <m:t>j</m:t>
                        </m:r>
                        <m:r>
                          <w:rPr>
                            <w:rFonts w:ascii="Cambria Math" w:hAnsiTheme="minorHAnsi"/>
                            <w:sz w:val="20"/>
                            <w:szCs w:val="20"/>
                          </w:rPr>
                          <m:t>=1</m:t>
                        </m:r>
                      </m:sub>
                      <m:sup>
                        <m:r>
                          <w:rPr>
                            <w:rFonts w:ascii="Cambria Math" w:hAnsi="Cambria Math"/>
                            <w:sz w:val="20"/>
                            <w:szCs w:val="20"/>
                          </w:rPr>
                          <m:t>J</m:t>
                        </m:r>
                      </m:sup>
                      <m:e>
                        <m:r>
                          <m:rPr>
                            <m:sty m:val="p"/>
                          </m:rPr>
                          <w:rPr>
                            <w:rFonts w:ascii="Cambria Math" w:hAnsiTheme="minorHAnsi"/>
                            <w:sz w:val="20"/>
                            <w:szCs w:val="20"/>
                          </w:rPr>
                          <m:t>exp</m:t>
                        </m:r>
                        <m:d>
                          <m:dPr>
                            <m:ctrlPr>
                              <w:rPr>
                                <w:rFonts w:ascii="Cambria Math" w:hAnsiTheme="minorHAnsi"/>
                                <w:i/>
                                <w:sz w:val="20"/>
                                <w:szCs w:val="20"/>
                              </w:rPr>
                            </m:ctrlPr>
                          </m:dPr>
                          <m:e>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j</m:t>
                                </m:r>
                              </m:sub>
                            </m:sSub>
                          </m:e>
                        </m:d>
                      </m:e>
                    </m:nary>
                  </m:den>
                </m:f>
              </m:oMath>
            </m:oMathPara>
          </w:p>
        </w:tc>
        <w:tc>
          <w:tcPr>
            <w:tcW w:w="496" w:type="dxa"/>
            <w:vAlign w:val="center"/>
          </w:tcPr>
          <w:p w:rsidR="0035607E" w:rsidRPr="0035607E" w:rsidRDefault="0035607E" w:rsidP="0035607E">
            <w:pPr>
              <w:spacing w:line="240" w:lineRule="auto"/>
              <w:jc w:val="right"/>
              <w:rPr>
                <w:rFonts w:asciiTheme="minorHAnsi" w:hAnsiTheme="minorHAnsi"/>
                <w:sz w:val="20"/>
                <w:szCs w:val="20"/>
              </w:rPr>
            </w:pPr>
            <w:r w:rsidRPr="0035607E">
              <w:rPr>
                <w:rFonts w:asciiTheme="minorHAnsi" w:hAnsiTheme="minorHAnsi"/>
                <w:sz w:val="20"/>
                <w:szCs w:val="20"/>
              </w:rPr>
              <w:t>(3)</w:t>
            </w:r>
          </w:p>
        </w:tc>
      </w:tr>
    </w:tbl>
    <w:p w:rsidR="000770B2" w:rsidRPr="0035607E" w:rsidRDefault="0035607E" w:rsidP="006D4141">
      <w:pPr>
        <w:spacing w:line="240" w:lineRule="auto"/>
        <w:rPr>
          <w:bCs/>
          <w:sz w:val="20"/>
          <w:szCs w:val="20"/>
        </w:rPr>
      </w:pPr>
      <w:r w:rsidRPr="0035607E">
        <w:rPr>
          <w:sz w:val="20"/>
          <w:szCs w:val="20"/>
        </w:rPr>
        <w:t xml:space="preserve">Die Auswahlwahrscheinlichkeit der Alternative </w:t>
      </w:r>
      <m:oMath>
        <m:r>
          <w:rPr>
            <w:rFonts w:ascii="Cambria Math" w:hAnsi="Cambria Math"/>
            <w:sz w:val="20"/>
            <w:szCs w:val="20"/>
          </w:rPr>
          <m:t>i</m:t>
        </m:r>
      </m:oMath>
      <w:r w:rsidRPr="0035607E">
        <w:rPr>
          <w:sz w:val="20"/>
          <w:szCs w:val="20"/>
        </w:rPr>
        <w:t xml:space="preserve"> ist dadurch eine Funktion der Attribute der Alternativen und der Individuen. Für den vorliegenden Beitrag gilt also zu testen, ob die Attribute des ÖPNV-Angebots, die auf die Verkehrsverbünde zurückzuführen sind, die Wahlwahrscheinlichkeit der Verkehrsmittel signifikant beeinflussen. In den nachfolgenden Abschnitten wird auf die Spezifikation der deterministischen Nutzenkomponente detaillie</w:t>
      </w:r>
      <w:r w:rsidRPr="0035607E">
        <w:rPr>
          <w:sz w:val="20"/>
          <w:szCs w:val="20"/>
        </w:rPr>
        <w:t>r</w:t>
      </w:r>
      <w:r w:rsidRPr="0035607E">
        <w:rPr>
          <w:sz w:val="20"/>
          <w:szCs w:val="20"/>
        </w:rPr>
        <w:t>ter eingegangen.</w:t>
      </w:r>
    </w:p>
    <w:p w:rsidR="00220A6B" w:rsidRPr="00220A6B" w:rsidRDefault="004C1AFF" w:rsidP="0029415C">
      <w:pPr>
        <w:spacing w:before="60" w:line="240" w:lineRule="auto"/>
        <w:rPr>
          <w:bCs/>
          <w:sz w:val="20"/>
          <w:szCs w:val="20"/>
        </w:rPr>
      </w:pPr>
      <w:r>
        <w:rPr>
          <w:bCs/>
          <w:sz w:val="20"/>
          <w:szCs w:val="20"/>
        </w:rPr>
        <w:t>2.2</w:t>
      </w:r>
      <w:r>
        <w:rPr>
          <w:bCs/>
          <w:sz w:val="20"/>
          <w:szCs w:val="20"/>
        </w:rPr>
        <w:tab/>
      </w:r>
      <w:r w:rsidR="006D4141">
        <w:rPr>
          <w:bCs/>
          <w:sz w:val="20"/>
          <w:szCs w:val="20"/>
        </w:rPr>
        <w:t>Literaturüberblick</w:t>
      </w:r>
    </w:p>
    <w:p w:rsidR="006D4141" w:rsidRPr="006D4141" w:rsidRDefault="006D4141" w:rsidP="006D4141">
      <w:pPr>
        <w:spacing w:line="240" w:lineRule="auto"/>
        <w:rPr>
          <w:sz w:val="20"/>
          <w:szCs w:val="20"/>
        </w:rPr>
      </w:pPr>
      <w:r w:rsidRPr="006D4141">
        <w:rPr>
          <w:sz w:val="20"/>
          <w:szCs w:val="20"/>
        </w:rPr>
        <w:t>Ein Wahlmodell wird in der Regel anhand von Umfrageergebnissen geschätzt. Bei derart</w:t>
      </w:r>
      <w:r w:rsidRPr="006D4141">
        <w:rPr>
          <w:sz w:val="20"/>
          <w:szCs w:val="20"/>
        </w:rPr>
        <w:t>i</w:t>
      </w:r>
      <w:r w:rsidRPr="006D4141">
        <w:rPr>
          <w:sz w:val="20"/>
          <w:szCs w:val="20"/>
        </w:rPr>
        <w:t>gen Befragungen wird zwischen getroffenen (</w:t>
      </w:r>
      <w:proofErr w:type="spellStart"/>
      <w:r w:rsidRPr="006D4141">
        <w:rPr>
          <w:sz w:val="20"/>
          <w:szCs w:val="20"/>
        </w:rPr>
        <w:t>Revealed</w:t>
      </w:r>
      <w:proofErr w:type="spellEnd"/>
      <w:r w:rsidRPr="006D4141">
        <w:rPr>
          <w:sz w:val="20"/>
          <w:szCs w:val="20"/>
        </w:rPr>
        <w:t xml:space="preserve"> Choice/RC) und hypothetischen Entscheidungen (</w:t>
      </w:r>
      <w:proofErr w:type="spellStart"/>
      <w:r w:rsidRPr="006D4141">
        <w:rPr>
          <w:sz w:val="20"/>
          <w:szCs w:val="20"/>
        </w:rPr>
        <w:t>Stated</w:t>
      </w:r>
      <w:proofErr w:type="spellEnd"/>
      <w:r w:rsidRPr="006D4141">
        <w:rPr>
          <w:sz w:val="20"/>
          <w:szCs w:val="20"/>
        </w:rPr>
        <w:t xml:space="preserve"> Choice/SC) unterschieden.</w:t>
      </w:r>
      <w:r>
        <w:rPr>
          <w:rStyle w:val="Funotenzeichen"/>
          <w:sz w:val="20"/>
          <w:szCs w:val="20"/>
        </w:rPr>
        <w:footnoteReference w:id="4"/>
      </w:r>
      <w:r w:rsidRPr="006D4141">
        <w:rPr>
          <w:sz w:val="20"/>
          <w:szCs w:val="20"/>
        </w:rPr>
        <w:t xml:space="preserve">  Während RC-Befragungen das ta</w:t>
      </w:r>
      <w:r w:rsidRPr="006D4141">
        <w:rPr>
          <w:sz w:val="20"/>
          <w:szCs w:val="20"/>
        </w:rPr>
        <w:t>t</w:t>
      </w:r>
      <w:r w:rsidRPr="006D4141">
        <w:rPr>
          <w:sz w:val="20"/>
          <w:szCs w:val="20"/>
        </w:rPr>
        <w:t>sächliche Verhalten abbilden sollen, beruhen SC-Befragungen stets auf vorgestellten Sz</w:t>
      </w:r>
      <w:r w:rsidRPr="006D4141">
        <w:rPr>
          <w:sz w:val="20"/>
          <w:szCs w:val="20"/>
        </w:rPr>
        <w:t>e</w:t>
      </w:r>
      <w:r w:rsidRPr="006D4141">
        <w:rPr>
          <w:sz w:val="20"/>
          <w:szCs w:val="20"/>
        </w:rPr>
        <w:t>narien. Mit SC-Befragungen gehen einige Probleme einher.</w:t>
      </w:r>
      <w:r>
        <w:rPr>
          <w:rStyle w:val="Funotenzeichen"/>
          <w:sz w:val="20"/>
          <w:szCs w:val="20"/>
        </w:rPr>
        <w:footnoteReference w:id="5"/>
      </w:r>
      <w:r w:rsidRPr="006D4141">
        <w:rPr>
          <w:sz w:val="20"/>
          <w:szCs w:val="20"/>
        </w:rPr>
        <w:t xml:space="preserve">  Dafür bieten sie den Vorteil, dass mit ihnen Sachverhalte und Merkmale abgefragt werden können, die zum Befragung</w:t>
      </w:r>
      <w:r w:rsidRPr="006D4141">
        <w:rPr>
          <w:sz w:val="20"/>
          <w:szCs w:val="20"/>
        </w:rPr>
        <w:t>s</w:t>
      </w:r>
      <w:r w:rsidRPr="006D4141">
        <w:rPr>
          <w:sz w:val="20"/>
          <w:szCs w:val="20"/>
        </w:rPr>
        <w:t>zeitpunkt noch nicht eingetreten sind bzw. noch nicht existieren. Daher sind sie vor allem zur Unterstützung politischer Entscheidungen geeignet.</w:t>
      </w:r>
    </w:p>
    <w:p w:rsidR="000770B2" w:rsidRDefault="006D4141" w:rsidP="006D4141">
      <w:pPr>
        <w:spacing w:line="240" w:lineRule="auto"/>
        <w:rPr>
          <w:sz w:val="20"/>
          <w:szCs w:val="20"/>
        </w:rPr>
      </w:pPr>
      <w:r w:rsidRPr="006D4141">
        <w:rPr>
          <w:sz w:val="20"/>
          <w:szCs w:val="20"/>
        </w:rPr>
        <w:t>Dieser Beitrag fasst die Angebotsattribute der Verkehrsverbünde als qualitative ÖPNV-Merkmale auf, die die Gesamtattraktivität des ÖPNV steigern (können). Insofern erscheint es für die Autoren sinnvoll, zunächst einen Überblick von Studien zu geben, die Qualität</w:t>
      </w:r>
      <w:r w:rsidRPr="006D4141">
        <w:rPr>
          <w:sz w:val="20"/>
          <w:szCs w:val="20"/>
        </w:rPr>
        <w:t>s</w:t>
      </w:r>
      <w:r w:rsidRPr="006D4141">
        <w:rPr>
          <w:sz w:val="20"/>
          <w:szCs w:val="20"/>
        </w:rPr>
        <w:t>merkmale des ÖPNV quantifizieren. Tabelle 1 zeigt eine Übersicht weltweiter Studien, deren Untersuchungsmethodik sowie die Hauptergebnisse der jeweiligen Studie</w:t>
      </w:r>
      <w:r w:rsidR="000770B2" w:rsidRPr="000770B2">
        <w:rPr>
          <w:sz w:val="20"/>
          <w:szCs w:val="20"/>
        </w:rPr>
        <w:t>.</w:t>
      </w:r>
    </w:p>
    <w:p w:rsidR="003600D9" w:rsidRDefault="003600D9" w:rsidP="0029415C">
      <w:pPr>
        <w:pStyle w:val="Eigene2"/>
      </w:pPr>
    </w:p>
    <w:p w:rsidR="003600D9" w:rsidRDefault="003600D9" w:rsidP="0029415C">
      <w:pPr>
        <w:pStyle w:val="Eigene2"/>
      </w:pPr>
    </w:p>
    <w:p w:rsidR="003600D9" w:rsidRDefault="003600D9" w:rsidP="0029415C">
      <w:pPr>
        <w:pStyle w:val="Eigene2"/>
      </w:pPr>
    </w:p>
    <w:p w:rsidR="003600D9" w:rsidRDefault="003600D9" w:rsidP="0029415C">
      <w:pPr>
        <w:pStyle w:val="Eigene2"/>
      </w:pPr>
    </w:p>
    <w:p w:rsidR="0035607E" w:rsidRPr="00824EA4" w:rsidRDefault="0035607E" w:rsidP="0029415C">
      <w:pPr>
        <w:pStyle w:val="Eigene2"/>
      </w:pPr>
      <w:r w:rsidRPr="00824EA4">
        <w:lastRenderedPageBreak/>
        <w:t>Tab</w:t>
      </w:r>
      <w:r w:rsidR="00824EA4">
        <w:t>.</w:t>
      </w:r>
      <w:r w:rsidR="00B30094">
        <w:t xml:space="preserve"> 1</w:t>
      </w:r>
      <w:r w:rsidRPr="00824EA4">
        <w:t>: Untersuchungen zur Angebotsqualität des ÖPNV</w:t>
      </w:r>
    </w:p>
    <w:tbl>
      <w:tblPr>
        <w:tblStyle w:val="Tabellenraster"/>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83"/>
        <w:gridCol w:w="1888"/>
        <w:gridCol w:w="970"/>
        <w:gridCol w:w="1296"/>
        <w:gridCol w:w="2141"/>
      </w:tblGrid>
      <w:tr w:rsidR="006D4141" w:rsidRPr="003A396B" w:rsidTr="003A396B">
        <w:tc>
          <w:tcPr>
            <w:tcW w:w="0" w:type="auto"/>
            <w:tcBorders>
              <w:top w:val="single" w:sz="4" w:space="0" w:color="auto"/>
              <w:bottom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Studie</w:t>
            </w:r>
          </w:p>
        </w:tc>
        <w:tc>
          <w:tcPr>
            <w:tcW w:w="0" w:type="auto"/>
            <w:tcBorders>
              <w:top w:val="single" w:sz="4" w:space="0" w:color="auto"/>
              <w:bottom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Gegenstand</w:t>
            </w:r>
          </w:p>
        </w:tc>
        <w:tc>
          <w:tcPr>
            <w:tcW w:w="0" w:type="auto"/>
            <w:tcBorders>
              <w:top w:val="single" w:sz="4" w:space="0" w:color="auto"/>
              <w:bottom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Methodik</w:t>
            </w:r>
          </w:p>
        </w:tc>
        <w:tc>
          <w:tcPr>
            <w:tcW w:w="0" w:type="auto"/>
            <w:tcBorders>
              <w:top w:val="single" w:sz="4" w:space="0" w:color="auto"/>
              <w:bottom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Stichprobe/Ort</w:t>
            </w:r>
          </w:p>
        </w:tc>
        <w:tc>
          <w:tcPr>
            <w:tcW w:w="0" w:type="auto"/>
            <w:tcBorders>
              <w:top w:val="single" w:sz="4" w:space="0" w:color="auto"/>
              <w:bottom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Ergebnis</w:t>
            </w:r>
          </w:p>
        </w:tc>
      </w:tr>
      <w:tr w:rsidR="006D4141" w:rsidRPr="003A396B" w:rsidTr="003A396B">
        <w:tc>
          <w:tcPr>
            <w:tcW w:w="0" w:type="auto"/>
            <w:tcBorders>
              <w:top w:val="single" w:sz="12" w:space="0" w:color="auto"/>
            </w:tcBorders>
          </w:tcPr>
          <w:p w:rsidR="006D4141" w:rsidRPr="003A396B" w:rsidRDefault="0032279E" w:rsidP="003A396B">
            <w:pPr>
              <w:pStyle w:val="Tabellen"/>
              <w:rPr>
                <w:rFonts w:ascii="Times New Roman" w:hAnsi="Times New Roman" w:cs="Times New Roman"/>
                <w:sz w:val="18"/>
                <w:szCs w:val="18"/>
              </w:rPr>
            </w:pPr>
            <w:sdt>
              <w:sdtPr>
                <w:rPr>
                  <w:rFonts w:ascii="Times New Roman" w:hAnsi="Times New Roman" w:cs="Times New Roman"/>
                  <w:sz w:val="18"/>
                  <w:szCs w:val="18"/>
                </w:rPr>
                <w:id w:val="776447317"/>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rPr>
                  <w:instrText xml:space="preserve">CITATION Can22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rPr>
                  <w:t>Cantwell, Caulfield, &amp; O’Maho, 2009</w:t>
                </w:r>
                <w:r w:rsidR="006D4141" w:rsidRPr="003A396B">
                  <w:rPr>
                    <w:rFonts w:ascii="Times New Roman" w:hAnsi="Times New Roman" w:cs="Times New Roman"/>
                    <w:sz w:val="18"/>
                    <w:szCs w:val="18"/>
                  </w:rPr>
                  <w:fldChar w:fldCharType="end"/>
                </w:r>
              </w:sdtContent>
            </w:sdt>
          </w:p>
        </w:tc>
        <w:tc>
          <w:tcPr>
            <w:tcW w:w="0" w:type="auto"/>
            <w:tcBorders>
              <w:top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Faktoren, welche die Zufriedenheit der ÖPNV-Nutzer beei</w:t>
            </w:r>
            <w:r w:rsidRPr="003A396B">
              <w:rPr>
                <w:rFonts w:ascii="Times New Roman" w:hAnsi="Times New Roman" w:cs="Times New Roman"/>
                <w:sz w:val="18"/>
                <w:szCs w:val="18"/>
              </w:rPr>
              <w:t>n</w:t>
            </w:r>
            <w:r w:rsidRPr="003A396B">
              <w:rPr>
                <w:rFonts w:ascii="Times New Roman" w:hAnsi="Times New Roman" w:cs="Times New Roman"/>
                <w:sz w:val="18"/>
                <w:szCs w:val="18"/>
              </w:rPr>
              <w:t>flussen</w:t>
            </w:r>
          </w:p>
        </w:tc>
        <w:tc>
          <w:tcPr>
            <w:tcW w:w="0" w:type="auto"/>
            <w:tcBorders>
              <w:top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SC-MNL</w:t>
            </w:r>
          </w:p>
        </w:tc>
        <w:tc>
          <w:tcPr>
            <w:tcW w:w="0" w:type="auto"/>
            <w:tcBorders>
              <w:top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324</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Dublin</w:t>
            </w:r>
          </w:p>
        </w:tc>
        <w:tc>
          <w:tcPr>
            <w:tcW w:w="0" w:type="auto"/>
            <w:tcBorders>
              <w:top w:val="single" w:sz="12" w:space="0" w:color="auto"/>
            </w:tcBorders>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Bus: starker Einfluss durch Kosten und Nutze</w:t>
            </w:r>
            <w:r w:rsidRPr="003A396B">
              <w:rPr>
                <w:rFonts w:ascii="Times New Roman" w:hAnsi="Times New Roman" w:cs="Times New Roman"/>
                <w:sz w:val="18"/>
                <w:szCs w:val="18"/>
              </w:rPr>
              <w:t>r</w:t>
            </w:r>
            <w:r w:rsidRPr="003A396B">
              <w:rPr>
                <w:rFonts w:ascii="Times New Roman" w:hAnsi="Times New Roman" w:cs="Times New Roman"/>
                <w:sz w:val="18"/>
                <w:szCs w:val="18"/>
              </w:rPr>
              <w:t>zahl;</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Zug: v.a. Nutzerzahl</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rPr>
            </w:pPr>
            <w:sdt>
              <w:sdtPr>
                <w:rPr>
                  <w:rFonts w:ascii="Times New Roman" w:hAnsi="Times New Roman" w:cs="Times New Roman"/>
                  <w:sz w:val="18"/>
                  <w:szCs w:val="18"/>
                </w:rPr>
                <w:id w:val="-698705272"/>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rPr>
                  <w:instrText xml:space="preserve">CITATION del11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rPr>
                  <w:t>dell'Olio, Ibeas, &amp; Cecín, 2011</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Gewünschte Se</w:t>
            </w:r>
            <w:r w:rsidRPr="003A396B">
              <w:rPr>
                <w:rFonts w:ascii="Times New Roman" w:hAnsi="Times New Roman" w:cs="Times New Roman"/>
                <w:sz w:val="18"/>
                <w:szCs w:val="18"/>
              </w:rPr>
              <w:t>r</w:t>
            </w:r>
            <w:r w:rsidRPr="003A396B">
              <w:rPr>
                <w:rFonts w:ascii="Times New Roman" w:hAnsi="Times New Roman" w:cs="Times New Roman"/>
                <w:sz w:val="18"/>
                <w:szCs w:val="18"/>
              </w:rPr>
              <w:t xml:space="preserve">vicequalität der ÖPNV-Nutzer </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SC-MNL</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7.320</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Santander</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Sauberkeit und Komfort;</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außerdem Wartezeit</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lang w:val="it-IT"/>
              </w:rPr>
            </w:pPr>
            <w:sdt>
              <w:sdtPr>
                <w:rPr>
                  <w:rFonts w:ascii="Times New Roman" w:hAnsi="Times New Roman" w:cs="Times New Roman"/>
                  <w:sz w:val="18"/>
                  <w:szCs w:val="18"/>
                </w:rPr>
                <w:id w:val="697740235"/>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lang w:val="it-IT"/>
                  </w:rPr>
                  <w:instrText xml:space="preserve"> CITATION del111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lang w:val="it-IT"/>
                  </w:rPr>
                  <w:t>dell'Olio F. , Ibeas, Cecín, &amp; dell'Olio, 2011</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WTP für bessere Servicequalität beim Übergang zwischen Transportmodi</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SC-Mixed</w:t>
            </w:r>
          </w:p>
          <w:p w:rsidR="006D4141" w:rsidRPr="003A396B" w:rsidRDefault="006D4141" w:rsidP="003A396B">
            <w:pPr>
              <w:pStyle w:val="Tabellen"/>
              <w:rPr>
                <w:rFonts w:ascii="Times New Roman" w:hAnsi="Times New Roman" w:cs="Times New Roman"/>
                <w:sz w:val="18"/>
                <w:szCs w:val="18"/>
              </w:rPr>
            </w:pPr>
            <w:proofErr w:type="spellStart"/>
            <w:r w:rsidRPr="003A396B">
              <w:rPr>
                <w:rFonts w:ascii="Times New Roman" w:hAnsi="Times New Roman" w:cs="Times New Roman"/>
                <w:sz w:val="18"/>
                <w:szCs w:val="18"/>
              </w:rPr>
              <w:t>Logit</w:t>
            </w:r>
            <w:proofErr w:type="spellEnd"/>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990</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Santander</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verfügbare Informationen und Alternativen;</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außerdem Kosten und Transferzeit</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rPr>
            </w:pPr>
            <w:sdt>
              <w:sdtPr>
                <w:rPr>
                  <w:rFonts w:ascii="Times New Roman" w:hAnsi="Times New Roman" w:cs="Times New Roman"/>
                  <w:sz w:val="18"/>
                  <w:szCs w:val="18"/>
                </w:rPr>
                <w:id w:val="-1805616396"/>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rPr>
                  <w:instrText xml:space="preserve"> CITATION Ebo08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rPr>
                  <w:t>Eboli &amp; Mazzulla, 2008</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Messen der Se</w:t>
            </w:r>
            <w:r w:rsidRPr="003A396B">
              <w:rPr>
                <w:rFonts w:ascii="Times New Roman" w:hAnsi="Times New Roman" w:cs="Times New Roman"/>
                <w:sz w:val="18"/>
                <w:szCs w:val="18"/>
              </w:rPr>
              <w:t>r</w:t>
            </w:r>
            <w:r w:rsidRPr="003A396B">
              <w:rPr>
                <w:rFonts w:ascii="Times New Roman" w:hAnsi="Times New Roman" w:cs="Times New Roman"/>
                <w:sz w:val="18"/>
                <w:szCs w:val="18"/>
              </w:rPr>
              <w:t>vicequalität des ÖPNV</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SC-MNL</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640</w:t>
            </w:r>
          </w:p>
          <w:p w:rsidR="006D4141" w:rsidRPr="003A396B" w:rsidRDefault="006D4141" w:rsidP="003A396B">
            <w:pPr>
              <w:pStyle w:val="Tabellen"/>
              <w:rPr>
                <w:rFonts w:ascii="Times New Roman" w:hAnsi="Times New Roman" w:cs="Times New Roman"/>
                <w:sz w:val="18"/>
                <w:szCs w:val="18"/>
              </w:rPr>
            </w:pPr>
            <w:proofErr w:type="spellStart"/>
            <w:r w:rsidRPr="003A396B">
              <w:rPr>
                <w:rFonts w:ascii="Times New Roman" w:hAnsi="Times New Roman" w:cs="Times New Roman"/>
                <w:sz w:val="18"/>
                <w:szCs w:val="18"/>
              </w:rPr>
              <w:t>Cosenza</w:t>
            </w:r>
            <w:proofErr w:type="spellEnd"/>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Kosten, Bedienfrequenz und Nutzerzahl;</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außerdem verfügbare Informationen und Zuve</w:t>
            </w:r>
            <w:r w:rsidRPr="003A396B">
              <w:rPr>
                <w:rFonts w:ascii="Times New Roman" w:hAnsi="Times New Roman" w:cs="Times New Roman"/>
                <w:sz w:val="18"/>
                <w:szCs w:val="18"/>
              </w:rPr>
              <w:t>r</w:t>
            </w:r>
            <w:r w:rsidRPr="003A396B">
              <w:rPr>
                <w:rFonts w:ascii="Times New Roman" w:hAnsi="Times New Roman" w:cs="Times New Roman"/>
                <w:sz w:val="18"/>
                <w:szCs w:val="18"/>
              </w:rPr>
              <w:t>lässigkeit</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lang w:val="en-GB"/>
              </w:rPr>
            </w:pPr>
            <w:sdt>
              <w:sdtPr>
                <w:rPr>
                  <w:rFonts w:ascii="Times New Roman" w:hAnsi="Times New Roman" w:cs="Times New Roman"/>
                  <w:sz w:val="18"/>
                  <w:szCs w:val="18"/>
                </w:rPr>
                <w:id w:val="-1358731263"/>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lang w:val="en-GB"/>
                  </w:rPr>
                  <w:instrText xml:space="preserve">CITATION Hen02 \t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lang w:val="en-GB"/>
                  </w:rPr>
                  <w:t>Hensher &amp; Prioni, 2002</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Erstellen eines Service Quality Index zur Bewertung von Busu</w:t>
            </w:r>
            <w:r w:rsidRPr="003A396B">
              <w:rPr>
                <w:rFonts w:ascii="Times New Roman" w:hAnsi="Times New Roman" w:cs="Times New Roman"/>
                <w:sz w:val="18"/>
                <w:szCs w:val="18"/>
              </w:rPr>
              <w:t>n</w:t>
            </w:r>
            <w:r w:rsidRPr="003A396B">
              <w:rPr>
                <w:rFonts w:ascii="Times New Roman" w:hAnsi="Times New Roman" w:cs="Times New Roman"/>
                <w:sz w:val="18"/>
                <w:szCs w:val="18"/>
              </w:rPr>
              <w:t>ternehmen</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RC/SC-MNL</w:t>
            </w:r>
          </w:p>
        </w:tc>
        <w:tc>
          <w:tcPr>
            <w:tcW w:w="0" w:type="auto"/>
          </w:tcPr>
          <w:p w:rsidR="006D4141" w:rsidRPr="003A396B" w:rsidRDefault="006D4141" w:rsidP="003A396B">
            <w:pPr>
              <w:pStyle w:val="Tabellen"/>
              <w:rPr>
                <w:rFonts w:ascii="Times New Roman" w:hAnsi="Times New Roman" w:cs="Times New Roman"/>
                <w:sz w:val="18"/>
                <w:szCs w:val="18"/>
                <w:lang w:val="en-GB"/>
              </w:rPr>
            </w:pPr>
            <w:r w:rsidRPr="003A396B">
              <w:rPr>
                <w:rFonts w:ascii="Times New Roman" w:hAnsi="Times New Roman" w:cs="Times New Roman"/>
                <w:sz w:val="18"/>
                <w:szCs w:val="18"/>
                <w:lang w:val="en-GB"/>
              </w:rPr>
              <w:t>3.849</w:t>
            </w:r>
          </w:p>
          <w:p w:rsidR="006D4141" w:rsidRPr="003A396B" w:rsidRDefault="006D4141" w:rsidP="003A396B">
            <w:pPr>
              <w:pStyle w:val="Tabellen"/>
              <w:rPr>
                <w:rFonts w:ascii="Times New Roman" w:hAnsi="Times New Roman" w:cs="Times New Roman"/>
                <w:sz w:val="18"/>
                <w:szCs w:val="18"/>
                <w:lang w:val="en-GB"/>
              </w:rPr>
            </w:pPr>
            <w:r w:rsidRPr="003A396B">
              <w:rPr>
                <w:rFonts w:ascii="Times New Roman" w:hAnsi="Times New Roman" w:cs="Times New Roman"/>
                <w:sz w:val="18"/>
                <w:szCs w:val="18"/>
                <w:lang w:val="en-GB"/>
              </w:rPr>
              <w:t>New South Wales</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Fahrpreis, Sicherheit, Fahrstil, Sauberkeit, Ha</w:t>
            </w:r>
            <w:r w:rsidRPr="003A396B">
              <w:rPr>
                <w:rFonts w:ascii="Times New Roman" w:hAnsi="Times New Roman" w:cs="Times New Roman"/>
                <w:sz w:val="18"/>
                <w:szCs w:val="18"/>
              </w:rPr>
              <w:t>l</w:t>
            </w:r>
            <w:r w:rsidRPr="003A396B">
              <w:rPr>
                <w:rFonts w:ascii="Times New Roman" w:hAnsi="Times New Roman" w:cs="Times New Roman"/>
                <w:sz w:val="18"/>
                <w:szCs w:val="18"/>
              </w:rPr>
              <w:t>testellenausstattung und Frequenz</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rPr>
            </w:pPr>
            <w:sdt>
              <w:sdtPr>
                <w:rPr>
                  <w:rFonts w:ascii="Times New Roman" w:hAnsi="Times New Roman" w:cs="Times New Roman"/>
                  <w:sz w:val="18"/>
                  <w:szCs w:val="18"/>
                </w:rPr>
                <w:id w:val="-1524856894"/>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rPr>
                  <w:instrText xml:space="preserve"> CITATION Pha06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rPr>
                  <w:t>Phanikumar &amp; Maitra, 2006</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Schätzen der Za</w:t>
            </w:r>
            <w:r w:rsidRPr="003A396B">
              <w:rPr>
                <w:rFonts w:ascii="Times New Roman" w:hAnsi="Times New Roman" w:cs="Times New Roman"/>
                <w:sz w:val="18"/>
                <w:szCs w:val="18"/>
              </w:rPr>
              <w:t>h</w:t>
            </w:r>
            <w:r w:rsidRPr="003A396B">
              <w:rPr>
                <w:rFonts w:ascii="Times New Roman" w:hAnsi="Times New Roman" w:cs="Times New Roman"/>
                <w:sz w:val="18"/>
                <w:szCs w:val="18"/>
              </w:rPr>
              <w:t>lungsbereitschaft der Nutzer für qualitative Merkmale</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SC-MNL</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2.408</w:t>
            </w:r>
          </w:p>
          <w:p w:rsidR="006D4141" w:rsidRPr="003A396B" w:rsidRDefault="006D4141" w:rsidP="003A396B">
            <w:pPr>
              <w:pStyle w:val="Tabellen"/>
              <w:rPr>
                <w:rFonts w:ascii="Times New Roman" w:hAnsi="Times New Roman" w:cs="Times New Roman"/>
                <w:sz w:val="18"/>
                <w:szCs w:val="18"/>
              </w:rPr>
            </w:pPr>
            <w:proofErr w:type="spellStart"/>
            <w:r w:rsidRPr="003A396B">
              <w:rPr>
                <w:rFonts w:ascii="Times New Roman" w:hAnsi="Times New Roman" w:cs="Times New Roman"/>
                <w:sz w:val="18"/>
                <w:szCs w:val="18"/>
              </w:rPr>
              <w:t>Kolkata</w:t>
            </w:r>
            <w:proofErr w:type="spellEnd"/>
            <w:r w:rsidRPr="003A396B">
              <w:rPr>
                <w:rFonts w:ascii="Times New Roman" w:hAnsi="Times New Roman" w:cs="Times New Roman"/>
                <w:sz w:val="18"/>
                <w:szCs w:val="18"/>
              </w:rPr>
              <w:t xml:space="preserve"> City</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Fahrtzeit, Komfort, Lärm und optischer Eindruck für Berufspendler und Privatnutzer</w:t>
            </w:r>
          </w:p>
        </w:tc>
      </w:tr>
      <w:tr w:rsidR="006D4141" w:rsidRPr="003A396B" w:rsidTr="003A396B">
        <w:tc>
          <w:tcPr>
            <w:tcW w:w="0" w:type="auto"/>
          </w:tcPr>
          <w:p w:rsidR="006D4141" w:rsidRPr="003A396B" w:rsidRDefault="0032279E" w:rsidP="003A396B">
            <w:pPr>
              <w:pStyle w:val="Tabellen"/>
              <w:rPr>
                <w:rFonts w:ascii="Times New Roman" w:hAnsi="Times New Roman" w:cs="Times New Roman"/>
                <w:sz w:val="18"/>
                <w:szCs w:val="18"/>
              </w:rPr>
            </w:pPr>
            <w:sdt>
              <w:sdtPr>
                <w:rPr>
                  <w:rFonts w:ascii="Times New Roman" w:hAnsi="Times New Roman" w:cs="Times New Roman"/>
                  <w:sz w:val="18"/>
                  <w:szCs w:val="18"/>
                </w:rPr>
                <w:id w:val="-231854653"/>
                <w:citation/>
              </w:sdtPr>
              <w:sdtEndPr/>
              <w:sdtContent>
                <w:r w:rsidR="006D4141" w:rsidRPr="003A396B">
                  <w:rPr>
                    <w:rFonts w:ascii="Times New Roman" w:hAnsi="Times New Roman" w:cs="Times New Roman"/>
                    <w:sz w:val="18"/>
                    <w:szCs w:val="18"/>
                  </w:rPr>
                  <w:fldChar w:fldCharType="begin"/>
                </w:r>
                <w:r w:rsidR="006D4141" w:rsidRPr="003A396B">
                  <w:rPr>
                    <w:rFonts w:ascii="Times New Roman" w:hAnsi="Times New Roman" w:cs="Times New Roman"/>
                    <w:sz w:val="18"/>
                    <w:szCs w:val="18"/>
                  </w:rPr>
                  <w:instrText xml:space="preserve"> CITATION Wen05 \l 1031 </w:instrText>
                </w:r>
                <w:r w:rsidR="006D4141" w:rsidRPr="003A396B">
                  <w:rPr>
                    <w:rFonts w:ascii="Times New Roman" w:hAnsi="Times New Roman" w:cs="Times New Roman"/>
                    <w:sz w:val="18"/>
                    <w:szCs w:val="18"/>
                  </w:rPr>
                  <w:fldChar w:fldCharType="separate"/>
                </w:r>
                <w:r w:rsidR="006D4141" w:rsidRPr="003A396B">
                  <w:rPr>
                    <w:rFonts w:ascii="Times New Roman" w:hAnsi="Times New Roman" w:cs="Times New Roman"/>
                    <w:noProof/>
                    <w:sz w:val="18"/>
                    <w:szCs w:val="18"/>
                  </w:rPr>
                  <w:t>Wen, Lan, &amp; Chen, 2005</w:t>
                </w:r>
                <w:r w:rsidR="006D4141" w:rsidRPr="003A396B">
                  <w:rPr>
                    <w:rFonts w:ascii="Times New Roman" w:hAnsi="Times New Roman" w:cs="Times New Roman"/>
                    <w:sz w:val="18"/>
                    <w:szCs w:val="18"/>
                  </w:rPr>
                  <w:fldChar w:fldCharType="end"/>
                </w:r>
              </w:sdtContent>
            </w:sdt>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Wahrnehmung der Servicequalität durch ÖPNV-Nutzer</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RC-MNL und </w:t>
            </w:r>
            <w:proofErr w:type="spellStart"/>
            <w:r w:rsidRPr="003A396B">
              <w:rPr>
                <w:rFonts w:ascii="Times New Roman" w:hAnsi="Times New Roman" w:cs="Times New Roman"/>
                <w:sz w:val="18"/>
                <w:szCs w:val="18"/>
              </w:rPr>
              <w:t>Ne</w:t>
            </w:r>
            <w:r w:rsidRPr="003A396B">
              <w:rPr>
                <w:rFonts w:ascii="Times New Roman" w:hAnsi="Times New Roman" w:cs="Times New Roman"/>
                <w:sz w:val="18"/>
                <w:szCs w:val="18"/>
              </w:rPr>
              <w:t>s</w:t>
            </w:r>
            <w:r w:rsidRPr="003A396B">
              <w:rPr>
                <w:rFonts w:ascii="Times New Roman" w:hAnsi="Times New Roman" w:cs="Times New Roman"/>
                <w:sz w:val="18"/>
                <w:szCs w:val="18"/>
              </w:rPr>
              <w:t>ted</w:t>
            </w:r>
            <w:proofErr w:type="spellEnd"/>
            <w:r w:rsidRPr="003A396B">
              <w:rPr>
                <w:rFonts w:ascii="Times New Roman" w:hAnsi="Times New Roman" w:cs="Times New Roman"/>
                <w:sz w:val="18"/>
                <w:szCs w:val="18"/>
              </w:rPr>
              <w:t xml:space="preserve"> </w:t>
            </w:r>
            <w:proofErr w:type="spellStart"/>
            <w:r w:rsidRPr="003A396B">
              <w:rPr>
                <w:rFonts w:ascii="Times New Roman" w:hAnsi="Times New Roman" w:cs="Times New Roman"/>
                <w:sz w:val="18"/>
                <w:szCs w:val="18"/>
              </w:rPr>
              <w:t>Logit</w:t>
            </w:r>
            <w:proofErr w:type="spellEnd"/>
            <w:r w:rsidRPr="003A396B">
              <w:rPr>
                <w:rFonts w:ascii="Times New Roman" w:hAnsi="Times New Roman" w:cs="Times New Roman"/>
                <w:sz w:val="18"/>
                <w:szCs w:val="18"/>
              </w:rPr>
              <w:t xml:space="preserve"> </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613</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Taiwan</w:t>
            </w:r>
          </w:p>
        </w:tc>
        <w:tc>
          <w:tcPr>
            <w:tcW w:w="0" w:type="auto"/>
          </w:tcPr>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Starker Einfluss durch Komfort, Zuverlässigkeit und Einkommen;</w:t>
            </w:r>
          </w:p>
          <w:p w:rsidR="006D4141" w:rsidRPr="003A396B" w:rsidRDefault="006D4141"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außerdem Kosten und Bedienfrequenz</w:t>
            </w:r>
          </w:p>
        </w:tc>
      </w:tr>
    </w:tbl>
    <w:p w:rsidR="00935FD9" w:rsidRDefault="00935FD9" w:rsidP="00935FD9">
      <w:pPr>
        <w:pStyle w:val="Eigene2"/>
        <w:spacing w:after="120"/>
        <w:rPr>
          <w:b w:val="0"/>
        </w:rPr>
      </w:pPr>
    </w:p>
    <w:p w:rsidR="006D4141" w:rsidRPr="0029415C" w:rsidRDefault="006D4141" w:rsidP="0029415C">
      <w:pPr>
        <w:pStyle w:val="Eigene2"/>
        <w:rPr>
          <w:b w:val="0"/>
        </w:rPr>
      </w:pPr>
      <w:r w:rsidRPr="0029415C">
        <w:rPr>
          <w:b w:val="0"/>
        </w:rPr>
        <w:t xml:space="preserve">Alle in Tabelle 1 dargestellten Studien heben zunächst die Bedeutung des Fahrpreises und der Reisezeit für die Verkehrsmittelwahl hervor. Zum Zwecke dieses Beitrags ist jedoch nicht nur der Effekt der Reisezeit/Reisekosten sondern auch der der Bedienfrequenz in der Mehrheit aller Studien zu betonen. Höhere Bedienfrequenzen bedeuten zweierlei: Erstens lassen sich dadurch die Zu- und Abgangszeiten minimieren. Die erwartete Verspätung (engl. Schedule Delay), die aufgrund von Fahrplänen in solchen Fällen </w:t>
      </w:r>
      <w:proofErr w:type="spellStart"/>
      <w:r w:rsidRPr="0029415C">
        <w:rPr>
          <w:b w:val="0"/>
        </w:rPr>
        <w:t>gewöhnlicherweise</w:t>
      </w:r>
      <w:proofErr w:type="spellEnd"/>
      <w:r w:rsidRPr="0029415C">
        <w:rPr>
          <w:b w:val="0"/>
        </w:rPr>
        <w:t xml:space="preserve"> entsteht, kann deswegen minimiert werden. Zweitens können durch höhere Frequenzen auch die Umsteigezeiten minimiert werden. Aus diesem Literaturüberblick halten wir de</w:t>
      </w:r>
      <w:r w:rsidRPr="0029415C">
        <w:rPr>
          <w:b w:val="0"/>
        </w:rPr>
        <w:t>s</w:t>
      </w:r>
      <w:r w:rsidRPr="0029415C">
        <w:rPr>
          <w:b w:val="0"/>
        </w:rPr>
        <w:t xml:space="preserve">wegen fest, dass neben der Reisezeit und der Reisekosten auch Zu- und Abgangszeiten </w:t>
      </w:r>
      <w:r w:rsidRPr="0029415C">
        <w:rPr>
          <w:b w:val="0"/>
        </w:rPr>
        <w:lastRenderedPageBreak/>
        <w:t>sowie Umsteigezeiten einen signifikanten Effekt in der Verkehrsmittelwahl haben. Dies erfolgt in den dargestellten Studien jedoch über die Berücksichtigung der Frequenzen und nicht über die unternehmerisch-planerische Entscheidung, diese Zeiten zu minimieren. Genau an diesem Punkt unterscheidet sich der vorliegende Beitrag von den in der Tabelle 1 dargestellten Studien. Das nachfolgende Modell testet - neben dem Attribut des Verkehr</w:t>
      </w:r>
      <w:r w:rsidRPr="0029415C">
        <w:rPr>
          <w:b w:val="0"/>
        </w:rPr>
        <w:t>s</w:t>
      </w:r>
      <w:r w:rsidRPr="0029415C">
        <w:rPr>
          <w:b w:val="0"/>
        </w:rPr>
        <w:t>verbundes „einmaliges Ticketentwerten“ - deswegen den Effekt einer hypothetischen Ve</w:t>
      </w:r>
      <w:r w:rsidRPr="0029415C">
        <w:rPr>
          <w:b w:val="0"/>
        </w:rPr>
        <w:t>r</w:t>
      </w:r>
      <w:r w:rsidRPr="0029415C">
        <w:rPr>
          <w:b w:val="0"/>
        </w:rPr>
        <w:t>längerung (bzw. Verkürzung) der Zu-, Abgangs- und Umsteigezeiten auf das Verkehrsmi</w:t>
      </w:r>
      <w:r w:rsidRPr="0029415C">
        <w:rPr>
          <w:b w:val="0"/>
        </w:rPr>
        <w:t>t</w:t>
      </w:r>
      <w:r w:rsidRPr="0029415C">
        <w:rPr>
          <w:b w:val="0"/>
        </w:rPr>
        <w:t>telwahlverhalten der Verkehrsteilnehmer</w:t>
      </w:r>
    </w:p>
    <w:p w:rsidR="0090153E" w:rsidRPr="0029415C" w:rsidRDefault="005247B8" w:rsidP="00E97C9B">
      <w:pPr>
        <w:pStyle w:val="Eigene1"/>
      </w:pPr>
      <w:r w:rsidRPr="0029415C">
        <w:t>Daten</w:t>
      </w:r>
      <w:r w:rsidR="006D4141" w:rsidRPr="0029415C">
        <w:t>basis</w:t>
      </w:r>
      <w:r w:rsidRPr="0029415C">
        <w:t xml:space="preserve"> und </w:t>
      </w:r>
      <w:r w:rsidR="006D4141" w:rsidRPr="0029415C">
        <w:t>Modellschätzung</w:t>
      </w:r>
    </w:p>
    <w:p w:rsidR="006F79D8" w:rsidRPr="0029415C" w:rsidRDefault="00471DB4" w:rsidP="0029415C">
      <w:pPr>
        <w:pStyle w:val="Eigene2"/>
        <w:rPr>
          <w:b w:val="0"/>
        </w:rPr>
      </w:pPr>
      <w:bookmarkStart w:id="32" w:name="_Toc327534192"/>
      <w:r w:rsidRPr="0029415C">
        <w:rPr>
          <w:b w:val="0"/>
        </w:rPr>
        <w:t>3.1</w:t>
      </w:r>
      <w:bookmarkEnd w:id="32"/>
      <w:r w:rsidR="004C1AFF">
        <w:rPr>
          <w:b w:val="0"/>
        </w:rPr>
        <w:tab/>
      </w:r>
      <w:r w:rsidR="006D4141" w:rsidRPr="0029415C">
        <w:rPr>
          <w:b w:val="0"/>
        </w:rPr>
        <w:t>Die Daten des Modells</w:t>
      </w:r>
    </w:p>
    <w:p w:rsidR="006D4141" w:rsidRPr="0029415C" w:rsidRDefault="006D4141" w:rsidP="0029415C">
      <w:pPr>
        <w:pStyle w:val="Eigene2"/>
        <w:rPr>
          <w:b w:val="0"/>
        </w:rPr>
      </w:pPr>
      <w:bookmarkStart w:id="33" w:name="_Toc297715248"/>
      <w:r w:rsidRPr="0029415C">
        <w:rPr>
          <w:b w:val="0"/>
        </w:rPr>
        <w:t>Die Daten des Modells bestehen aus Informationen, die im Rahmen einer Befragung von 1.786 Personen im Gebiet des Mitteldeutschen Verkehrsverbundes (MDV) gesammelt wurden. Befragt wurden Personen in den Oberzentren (Leipzig und Halle) und den wic</w:t>
      </w:r>
      <w:r w:rsidRPr="0029415C">
        <w:rPr>
          <w:b w:val="0"/>
        </w:rPr>
        <w:t>h</w:t>
      </w:r>
      <w:r w:rsidRPr="0029415C">
        <w:rPr>
          <w:b w:val="0"/>
        </w:rPr>
        <w:t>tigsten Mittelzentren im Verbundraum. Die Probanden wurden nach dem Zufallsprinzip auf öffentlichen Plätzen, in Einkaufshäusern und an ähnlichen Orten angesprochen.</w:t>
      </w:r>
    </w:p>
    <w:p w:rsidR="006D4141" w:rsidRPr="0029415C" w:rsidRDefault="006D4141" w:rsidP="0029415C">
      <w:pPr>
        <w:pStyle w:val="Eigene2"/>
        <w:rPr>
          <w:b w:val="0"/>
        </w:rPr>
      </w:pPr>
      <w:r w:rsidRPr="0029415C">
        <w:rPr>
          <w:b w:val="0"/>
        </w:rPr>
        <w:t>Die Grundlage der Befragung bildete die Bewältigung des Weges zwischen Wohnort und Arbeitsstelle. Es konnte grundsätzlich zwischen folgenden Alternativen gewählt werden: ein Kraftfahrzeug (Kfz) alleine oder als Mitfahrgelegenheit nutzen (gemeinsam als MIV dargestellt), der ÖPNV, das Fahrrad und zu Fuß gehen.</w:t>
      </w:r>
    </w:p>
    <w:p w:rsidR="0029415C" w:rsidRPr="0029415C" w:rsidRDefault="006D4141" w:rsidP="0029415C">
      <w:pPr>
        <w:pStyle w:val="Eigene2"/>
        <w:rPr>
          <w:b w:val="0"/>
        </w:rPr>
      </w:pPr>
      <w:r w:rsidRPr="0029415C">
        <w:rPr>
          <w:b w:val="0"/>
        </w:rPr>
        <w:t>Zunächst waren die Befragten angehalten, ih</w:t>
      </w:r>
      <w:r w:rsidR="0011765E">
        <w:rPr>
          <w:b w:val="0"/>
        </w:rPr>
        <w:t xml:space="preserve">re gewöhnliche und alternative- </w:t>
      </w:r>
      <w:r w:rsidRPr="0029415C">
        <w:rPr>
          <w:b w:val="0"/>
        </w:rPr>
        <w:t>Verkehrsmi</w:t>
      </w:r>
      <w:r w:rsidRPr="0029415C">
        <w:rPr>
          <w:b w:val="0"/>
        </w:rPr>
        <w:t>t</w:t>
      </w:r>
      <w:r w:rsidRPr="0029415C">
        <w:rPr>
          <w:b w:val="0"/>
        </w:rPr>
        <w:t>telwahl für den Arbeitsweg anzugeben. Hierbei wurden außerdem Fragen nach der Verfü</w:t>
      </w:r>
      <w:r w:rsidRPr="0029415C">
        <w:rPr>
          <w:b w:val="0"/>
        </w:rPr>
        <w:t>g</w:t>
      </w:r>
      <w:r w:rsidRPr="0029415C">
        <w:rPr>
          <w:b w:val="0"/>
        </w:rPr>
        <w:t>barkeit eines Kfz und dessen Merkmalen, der Länge des Arbeitsweges, der Fahrtzeit, Zu- und Abgangszeit und der Umsteigezeit im ÖPNV sowie den Fahrtkosten jeder verfügbaren Alternative gestellt. Auch auf die Nutzung von Dauerkarten im ÖPNV wurde eingegangen: es wurden Fragen nach dem Besitz einer Monatskarte und der Möglichkeit zum Erwerb eines Semester- bzw. Jobtickets gestellt. Anschließend wurden unterschiedliche Szenarien zur Qualität der Verkehrsdienstleistung des ÖPNV abgefragt. Alle Szenarien beziehen sich auf die Änderung von Merkmalen, welche bei einem Umstieg relevant sind und wurden nach dem Prinzip des orthogonalen Designs konstruiert.</w:t>
      </w:r>
      <w:r w:rsidR="003754FE" w:rsidRPr="0029415C">
        <w:rPr>
          <w:rStyle w:val="Funotenzeichen"/>
          <w:b w:val="0"/>
        </w:rPr>
        <w:footnoteReference w:id="6"/>
      </w:r>
      <w:r w:rsidRPr="0029415C">
        <w:rPr>
          <w:b w:val="0"/>
        </w:rPr>
        <w:t xml:space="preserve">  Die Befragten sollten sich dann jeweils entscheiden, welches Verkehrsmittel sie unter diesen hypothetischen Bedingungen der Verlängerung (bzw. Verkürzung) der Umsteigezeit wählen würden. Schließlich wurden sozio-ökonomische Daten abgefragt, welche u.a. das Alter, Geschlecht, den Bildungsgrad, die Beschäftigungsart und das monatliche Einkommen betreffen</w:t>
      </w:r>
      <w:r w:rsidR="002162BD" w:rsidRPr="0029415C">
        <w:rPr>
          <w:b w:val="0"/>
        </w:rPr>
        <w:t>.</w:t>
      </w:r>
    </w:p>
    <w:p w:rsidR="0090153E" w:rsidRDefault="0090153E" w:rsidP="0029415C">
      <w:pPr>
        <w:spacing w:before="60" w:line="240" w:lineRule="auto"/>
        <w:rPr>
          <w:bCs/>
          <w:sz w:val="20"/>
          <w:szCs w:val="20"/>
        </w:rPr>
      </w:pPr>
      <w:r w:rsidRPr="0090153E">
        <w:rPr>
          <w:bCs/>
          <w:sz w:val="20"/>
          <w:szCs w:val="20"/>
        </w:rPr>
        <w:lastRenderedPageBreak/>
        <w:t>3.2</w:t>
      </w:r>
      <w:bookmarkEnd w:id="33"/>
      <w:r w:rsidR="004C1AFF">
        <w:rPr>
          <w:bCs/>
          <w:sz w:val="20"/>
          <w:szCs w:val="20"/>
        </w:rPr>
        <w:tab/>
      </w:r>
      <w:r w:rsidR="003754FE">
        <w:rPr>
          <w:bCs/>
          <w:sz w:val="20"/>
          <w:szCs w:val="20"/>
        </w:rPr>
        <w:t>Modellspezifikation</w:t>
      </w:r>
    </w:p>
    <w:p w:rsidR="003754FE" w:rsidRPr="003754FE" w:rsidRDefault="003754FE" w:rsidP="003754FE">
      <w:pPr>
        <w:spacing w:line="240" w:lineRule="auto"/>
        <w:rPr>
          <w:sz w:val="20"/>
          <w:szCs w:val="20"/>
        </w:rPr>
      </w:pPr>
      <w:r w:rsidRPr="003754FE">
        <w:rPr>
          <w:sz w:val="20"/>
          <w:szCs w:val="20"/>
        </w:rPr>
        <w:t>Der Einfluss der Merkmale des Verkehrsverbundes wird grundlegend im Rahmen eines Verkehrsmittelwahlmodells als Anteil am Nutzen des ÖPNV untersucht. Dabei wird die Verkehrsmittelwahl durch die SC-Angaben, die in der Stichprobe zu den Szenarien zur Qualität des ÖPNV gemacht wurden, abgebildet.</w:t>
      </w:r>
    </w:p>
    <w:p w:rsidR="00824EA4" w:rsidRPr="00824EA4" w:rsidRDefault="00824EA4" w:rsidP="00824EA4">
      <w:pPr>
        <w:spacing w:before="120" w:after="120" w:line="240" w:lineRule="auto"/>
        <w:rPr>
          <w:sz w:val="20"/>
          <w:szCs w:val="20"/>
        </w:rPr>
      </w:pPr>
      <w:r w:rsidRPr="00824EA4">
        <w:rPr>
          <w:sz w:val="20"/>
          <w:szCs w:val="20"/>
        </w:rPr>
        <w:t xml:space="preserve">Für jede Alternative </w:t>
      </w:r>
      <m:oMath>
        <m:r>
          <w:rPr>
            <w:rFonts w:ascii="Cambria Math" w:hAnsi="Cambria Math"/>
            <w:sz w:val="20"/>
            <w:szCs w:val="20"/>
          </w:rPr>
          <m:t>i</m:t>
        </m:r>
      </m:oMath>
      <w:r w:rsidRPr="00824EA4">
        <w:rPr>
          <w:sz w:val="20"/>
          <w:szCs w:val="20"/>
        </w:rPr>
        <w:t xml:space="preserve"> wird eine deterministische Nutzenfunktion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it</m:t>
            </m:r>
          </m:sub>
        </m:sSub>
      </m:oMath>
      <w:r w:rsidRPr="00824EA4">
        <w:rPr>
          <w:sz w:val="20"/>
          <w:szCs w:val="20"/>
        </w:rPr>
        <w:t xml:space="preserve"> aufgestellt. Konkret bedeutet dies vier Gleichungen („MIV“, „ÖPNV“, „Fahrrad“ sowie „zu Fuß“).</w:t>
      </w:r>
    </w:p>
    <w:p w:rsidR="003754FE" w:rsidRPr="003754FE" w:rsidRDefault="003754FE" w:rsidP="003754FE">
      <w:pPr>
        <w:spacing w:line="240" w:lineRule="auto"/>
        <w:rPr>
          <w:sz w:val="20"/>
          <w:szCs w:val="20"/>
        </w:rPr>
      </w:pPr>
      <w:r w:rsidRPr="003754FE">
        <w:rPr>
          <w:sz w:val="20"/>
          <w:szCs w:val="20"/>
        </w:rPr>
        <w:t>Die entsprechenden deterministischen Nutzenfunktionen lauten</w:t>
      </w:r>
      <w:r>
        <w:rPr>
          <w:sz w:val="20"/>
          <w:szCs w:val="20"/>
        </w:rPr>
        <w:t>:</w:t>
      </w:r>
      <w:r>
        <w:rPr>
          <w:rStyle w:val="Funotenzeichen"/>
          <w:sz w:val="20"/>
          <w:szCs w:val="20"/>
        </w:rPr>
        <w:footnoteReference w:id="7"/>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481"/>
      </w:tblGrid>
      <w:tr w:rsidR="003754FE" w:rsidRPr="003754FE" w:rsidTr="002750C6">
        <w:tc>
          <w:tcPr>
            <w:tcW w:w="7105" w:type="dxa"/>
          </w:tcPr>
          <w:p w:rsidR="003754FE" w:rsidRPr="002750C6" w:rsidRDefault="0032279E" w:rsidP="003A396B">
            <w:pPr>
              <w:rPr>
                <w:rFonts w:asciiTheme="minorHAnsi" w:hAnsiTheme="minorHAnsi"/>
                <w:sz w:val="20"/>
                <w:szCs w:val="20"/>
              </w:rPr>
            </w:pPr>
            <m:oMathPara>
              <m:oMathParaPr>
                <m:jc m:val="left"/>
              </m:oMathParaPr>
              <m:oMath>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MIV</m:t>
                    </m:r>
                    <m:r>
                      <w:rPr>
                        <w:rFonts w:ascii="Cambria Math" w:hAnsiTheme="minorHAnsi"/>
                        <w:sz w:val="20"/>
                        <w:szCs w:val="20"/>
                      </w:rPr>
                      <m:t>,</m:t>
                    </m:r>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MIV</m:t>
                    </m:r>
                    <m:r>
                      <w:rPr>
                        <w:rFonts w:ascii="Cambria Math" w:hAnsiTheme="minorHAnsi"/>
                        <w:sz w:val="20"/>
                        <w:szCs w:val="20"/>
                      </w:rPr>
                      <m:t>,0</m:t>
                    </m:r>
                  </m:sub>
                </m:sSub>
                <m:sSub>
                  <m:sSubPr>
                    <m:ctrlPr>
                      <w:rPr>
                        <w:rFonts w:ascii="Cambria Math" w:hAnsiTheme="minorHAnsi"/>
                        <w:i/>
                        <w:sz w:val="20"/>
                        <w:szCs w:val="20"/>
                      </w:rPr>
                    </m:ctrlPr>
                  </m:sSubPr>
                  <m:e>
                    <m:r>
                      <w:rPr>
                        <w:rFonts w:ascii="Cambria Math" w:hAnsi="Cambria Math"/>
                        <w:sz w:val="20"/>
                        <w:szCs w:val="20"/>
                      </w:rPr>
                      <m:t>ASC</m:t>
                    </m:r>
                  </m:e>
                  <m:sub>
                    <m:r>
                      <w:rPr>
                        <w:rFonts w:ascii="Cambria Math" w:hAnsi="Cambria Math"/>
                        <w:sz w:val="20"/>
                        <w:szCs w:val="20"/>
                      </w:rPr>
                      <m:t>MIV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1</m:t>
                    </m:r>
                  </m:sub>
                </m:sSub>
                <m:sSub>
                  <m:sSubPr>
                    <m:ctrlPr>
                      <w:rPr>
                        <w:rFonts w:ascii="Cambria Math" w:hAnsiTheme="minorHAnsi"/>
                        <w:i/>
                        <w:sz w:val="20"/>
                        <w:szCs w:val="20"/>
                      </w:rPr>
                    </m:ctrlPr>
                  </m:sSubPr>
                  <m:e>
                    <m:r>
                      <w:rPr>
                        <w:rFonts w:ascii="Cambria Math" w:hAnsi="Cambria Math"/>
                        <w:sz w:val="20"/>
                        <w:szCs w:val="20"/>
                      </w:rPr>
                      <m:t>Costs</m:t>
                    </m:r>
                  </m:e>
                  <m:sub>
                    <m:r>
                      <w:rPr>
                        <w:rFonts w:ascii="Cambria Math" w:hAnsi="Cambria Math"/>
                        <w:sz w:val="20"/>
                        <w:szCs w:val="20"/>
                      </w:rPr>
                      <m:t>MIV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2</m:t>
                    </m:r>
                  </m:sub>
                </m:sSub>
                <m:sSub>
                  <m:sSubPr>
                    <m:ctrlPr>
                      <w:rPr>
                        <w:rFonts w:ascii="Cambria Math" w:hAnsiTheme="minorHAnsi"/>
                        <w:i/>
                        <w:sz w:val="20"/>
                        <w:szCs w:val="20"/>
                      </w:rPr>
                    </m:ctrlPr>
                  </m:sSubPr>
                  <m:e>
                    <m:r>
                      <w:rPr>
                        <w:rFonts w:ascii="Cambria Math" w:hAnsi="Cambria Math"/>
                        <w:sz w:val="20"/>
                        <w:szCs w:val="20"/>
                      </w:rPr>
                      <m:t>TravelTime</m:t>
                    </m:r>
                  </m:e>
                  <m:sub>
                    <m:r>
                      <w:rPr>
                        <w:rFonts w:ascii="Cambria Math" w:hAnsi="Cambria Math"/>
                        <w:sz w:val="20"/>
                        <w:szCs w:val="20"/>
                      </w:rPr>
                      <m:t>MIV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3</m:t>
                    </m:r>
                  </m:sub>
                </m:sSub>
                <m:sSub>
                  <m:sSubPr>
                    <m:ctrlPr>
                      <w:rPr>
                        <w:rFonts w:ascii="Cambria Math" w:hAnsiTheme="minorHAnsi"/>
                        <w:i/>
                        <w:sz w:val="20"/>
                        <w:szCs w:val="20"/>
                      </w:rPr>
                    </m:ctrlPr>
                  </m:sSubPr>
                  <m:e>
                    <m:r>
                      <w:rPr>
                        <w:rFonts w:ascii="Cambria Math" w:hAnsi="Cambria Math"/>
                        <w:sz w:val="20"/>
                        <w:szCs w:val="20"/>
                      </w:rPr>
                      <m:t>AccessTime</m:t>
                    </m:r>
                  </m:e>
                  <m:sub>
                    <m:r>
                      <w:rPr>
                        <w:rFonts w:ascii="Cambria Math" w:hAnsi="Cambria Math"/>
                        <w:sz w:val="20"/>
                        <w:szCs w:val="20"/>
                      </w:rPr>
                      <m:t>MIV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MIV</m:t>
                    </m:r>
                    <m:r>
                      <w:rPr>
                        <w:rFonts w:ascii="Cambria Math" w:hAnsiTheme="minorHAnsi"/>
                        <w:sz w:val="20"/>
                        <w:szCs w:val="20"/>
                      </w:rPr>
                      <m:t>,4</m:t>
                    </m:r>
                  </m:sub>
                </m:sSub>
                <m:sSub>
                  <m:sSubPr>
                    <m:ctrlPr>
                      <w:rPr>
                        <w:rFonts w:ascii="Cambria Math" w:hAnsiTheme="minorHAnsi"/>
                        <w:i/>
                        <w:sz w:val="20"/>
                        <w:szCs w:val="20"/>
                      </w:rPr>
                    </m:ctrlPr>
                  </m:sSubPr>
                  <m:e>
                    <m:r>
                      <w:rPr>
                        <w:rFonts w:ascii="Cambria Math" w:hAnsi="Cambria Math"/>
                        <w:sz w:val="20"/>
                        <w:szCs w:val="20"/>
                      </w:rPr>
                      <m:t>Income</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,5</m:t>
                    </m:r>
                  </m:sub>
                </m:sSub>
                <m:sSub>
                  <m:sSubPr>
                    <m:ctrlPr>
                      <w:rPr>
                        <w:rFonts w:ascii="Cambria Math" w:hAnsiTheme="minorHAnsi"/>
                        <w:i/>
                        <w:sz w:val="20"/>
                        <w:szCs w:val="20"/>
                      </w:rPr>
                    </m:ctrlPr>
                  </m:sSubPr>
                  <m:e>
                    <m:r>
                      <w:rPr>
                        <w:rFonts w:ascii="Cambria Math" w:hAnsi="Cambria Math"/>
                        <w:sz w:val="20"/>
                        <w:szCs w:val="20"/>
                      </w:rPr>
                      <m:t>ScenNewTicket</m:t>
                    </m:r>
                  </m:e>
                  <m:sub>
                    <m:r>
                      <w:rPr>
                        <w:rFonts w:ascii="Cambria Math" w:hAnsi="Cambria Math"/>
                        <w:sz w:val="20"/>
                        <w:szCs w:val="20"/>
                      </w:rPr>
                      <m:t>t</m:t>
                    </m:r>
                  </m:sub>
                </m:sSub>
              </m:oMath>
            </m:oMathPara>
          </w:p>
        </w:tc>
        <w:tc>
          <w:tcPr>
            <w:tcW w:w="481" w:type="dxa"/>
            <w:vAlign w:val="center"/>
          </w:tcPr>
          <w:p w:rsidR="003754FE" w:rsidRPr="003754FE" w:rsidRDefault="003754FE" w:rsidP="003A396B">
            <w:pPr>
              <w:jc w:val="right"/>
              <w:rPr>
                <w:rFonts w:asciiTheme="minorHAnsi" w:hAnsiTheme="minorHAnsi"/>
                <w:sz w:val="20"/>
                <w:szCs w:val="20"/>
              </w:rPr>
            </w:pPr>
            <w:r w:rsidRPr="003754FE">
              <w:rPr>
                <w:rFonts w:asciiTheme="minorHAnsi" w:hAnsiTheme="minorHAnsi"/>
                <w:sz w:val="20"/>
                <w:szCs w:val="20"/>
              </w:rPr>
              <w:t>(4)</w:t>
            </w:r>
          </w:p>
        </w:tc>
      </w:tr>
      <w:tr w:rsidR="003754FE" w:rsidRPr="003754FE" w:rsidTr="002750C6">
        <w:tc>
          <w:tcPr>
            <w:tcW w:w="7105" w:type="dxa"/>
          </w:tcPr>
          <w:p w:rsidR="003754FE" w:rsidRPr="002750C6" w:rsidRDefault="0032279E" w:rsidP="003A396B">
            <w:pPr>
              <w:rPr>
                <w:rFonts w:asciiTheme="minorHAnsi" w:hAnsiTheme="minorHAnsi"/>
                <w:sz w:val="20"/>
                <w:szCs w:val="20"/>
              </w:rPr>
            </w:pPr>
            <m:oMathPara>
              <m:oMathParaPr>
                <m:jc m:val="left"/>
              </m:oMathParaPr>
              <m:oMath>
                <m:sSub>
                  <m:sSubPr>
                    <m:ctrlPr>
                      <w:rPr>
                        <w:rFonts w:ascii="Cambria Math" w:hAnsiTheme="minorHAnsi"/>
                        <w:i/>
                        <w:sz w:val="20"/>
                        <w:szCs w:val="20"/>
                      </w:rPr>
                    </m:ctrlPr>
                  </m:sSubPr>
                  <m:e>
                    <m:r>
                      <w:rPr>
                        <w:rFonts w:ascii="Cambria Math" w:hAnsi="Cambria Math"/>
                        <w:sz w:val="20"/>
                        <w:szCs w:val="20"/>
                      </w:rPr>
                      <m:t>V</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m:t>
                    </m:r>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,0</m:t>
                    </m:r>
                  </m:sub>
                </m:sSub>
                <m:sSub>
                  <m:sSubPr>
                    <m:ctrlPr>
                      <w:rPr>
                        <w:rFonts w:ascii="Cambria Math" w:hAnsiTheme="minorHAnsi"/>
                        <w:i/>
                        <w:sz w:val="20"/>
                        <w:szCs w:val="20"/>
                      </w:rPr>
                    </m:ctrlPr>
                  </m:sSubPr>
                  <m:e>
                    <m:r>
                      <w:rPr>
                        <w:rFonts w:ascii="Cambria Math" w:hAnsi="Cambria Math"/>
                        <w:sz w:val="20"/>
                        <w:szCs w:val="20"/>
                      </w:rPr>
                      <m:t>ASC</m:t>
                    </m:r>
                  </m:e>
                  <m:sub>
                    <m:r>
                      <w:rPr>
                        <w:rFonts w:ascii="Cambria Math" w:hAnsiTheme="minorHAnsi"/>
                        <w:sz w:val="20"/>
                        <w:szCs w:val="20"/>
                      </w:rPr>
                      <m:t>Ö</m:t>
                    </m:r>
                    <m:r>
                      <w:rPr>
                        <w:rFonts w:ascii="Cambria Math" w:hAnsi="Cambria Math"/>
                        <w:sz w:val="20"/>
                        <w:szCs w:val="20"/>
                      </w:rPr>
                      <m:t>PNV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1</m:t>
                    </m:r>
                  </m:sub>
                </m:sSub>
                <m:sSub>
                  <m:sSubPr>
                    <m:ctrlPr>
                      <w:rPr>
                        <w:rFonts w:ascii="Cambria Math" w:hAnsiTheme="minorHAnsi"/>
                        <w:i/>
                        <w:sz w:val="20"/>
                        <w:szCs w:val="20"/>
                      </w:rPr>
                    </m:ctrlPr>
                  </m:sSubPr>
                  <m:e>
                    <m:r>
                      <w:rPr>
                        <w:rFonts w:ascii="Cambria Math" w:hAnsi="Cambria Math"/>
                        <w:sz w:val="20"/>
                        <w:szCs w:val="20"/>
                      </w:rPr>
                      <m:t>Costs</m:t>
                    </m:r>
                  </m:e>
                  <m:sub>
                    <m:r>
                      <w:rPr>
                        <w:rFonts w:ascii="Cambria Math" w:hAnsiTheme="minorHAnsi"/>
                        <w:sz w:val="20"/>
                        <w:szCs w:val="20"/>
                      </w:rPr>
                      <m:t>Ö</m:t>
                    </m:r>
                    <m:r>
                      <w:rPr>
                        <w:rFonts w:ascii="Cambria Math" w:hAnsi="Cambria Math"/>
                        <w:sz w:val="20"/>
                        <w:szCs w:val="20"/>
                      </w:rPr>
                      <m:t>PNV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2</m:t>
                    </m:r>
                  </m:sub>
                </m:sSub>
                <m:sSub>
                  <m:sSubPr>
                    <m:ctrlPr>
                      <w:rPr>
                        <w:rFonts w:ascii="Cambria Math" w:hAnsiTheme="minorHAnsi"/>
                        <w:i/>
                        <w:sz w:val="20"/>
                        <w:szCs w:val="20"/>
                      </w:rPr>
                    </m:ctrlPr>
                  </m:sSubPr>
                  <m:e>
                    <m:r>
                      <w:rPr>
                        <w:rFonts w:ascii="Cambria Math" w:hAnsi="Cambria Math"/>
                        <w:sz w:val="20"/>
                        <w:szCs w:val="20"/>
                      </w:rPr>
                      <m:t>TravelTime</m:t>
                    </m:r>
                  </m:e>
                  <m:sub>
                    <m:r>
                      <w:rPr>
                        <w:rFonts w:ascii="Cambria Math" w:hAnsiTheme="minorHAnsi"/>
                        <w:sz w:val="20"/>
                        <w:szCs w:val="20"/>
                      </w:rPr>
                      <m:t>Ö</m:t>
                    </m:r>
                    <m:r>
                      <w:rPr>
                        <w:rFonts w:ascii="Cambria Math" w:hAnsi="Cambria Math"/>
                        <w:sz w:val="20"/>
                        <w:szCs w:val="20"/>
                      </w:rPr>
                      <m:t>PNV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3</m:t>
                    </m:r>
                  </m:sub>
                </m:sSub>
                <m:sSub>
                  <m:sSubPr>
                    <m:ctrlPr>
                      <w:rPr>
                        <w:rFonts w:ascii="Cambria Math" w:hAnsiTheme="minorHAnsi"/>
                        <w:i/>
                        <w:sz w:val="20"/>
                        <w:szCs w:val="20"/>
                      </w:rPr>
                    </m:ctrlPr>
                  </m:sSubPr>
                  <m:e>
                    <m:r>
                      <w:rPr>
                        <w:rFonts w:ascii="Cambria Math" w:hAnsi="Cambria Math"/>
                        <w:sz w:val="20"/>
                        <w:szCs w:val="20"/>
                      </w:rPr>
                      <m:t>AccessTime</m:t>
                    </m:r>
                  </m:e>
                  <m:sub>
                    <m:r>
                      <w:rPr>
                        <w:rFonts w:ascii="Cambria Math" w:hAnsiTheme="minorHAnsi"/>
                        <w:sz w:val="20"/>
                        <w:szCs w:val="20"/>
                      </w:rPr>
                      <m:t>Ö</m:t>
                    </m:r>
                    <m:r>
                      <w:rPr>
                        <w:rFonts w:ascii="Cambria Math" w:hAnsi="Cambria Math"/>
                        <w:sz w:val="20"/>
                        <w:szCs w:val="20"/>
                      </w:rPr>
                      <m:t>PNV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,4</m:t>
                    </m:r>
                  </m:sub>
                </m:sSub>
                <m:sSub>
                  <m:sSubPr>
                    <m:ctrlPr>
                      <w:rPr>
                        <w:rFonts w:ascii="Cambria Math" w:hAnsiTheme="minorHAnsi"/>
                        <w:i/>
                        <w:sz w:val="20"/>
                        <w:szCs w:val="20"/>
                      </w:rPr>
                    </m:ctrlPr>
                  </m:sSubPr>
                  <m:e>
                    <m:r>
                      <w:rPr>
                        <w:rFonts w:ascii="Cambria Math" w:hAnsi="Cambria Math"/>
                        <w:sz w:val="20"/>
                        <w:szCs w:val="20"/>
                      </w:rPr>
                      <m:t>Income</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,5</m:t>
                    </m:r>
                  </m:sub>
                </m:sSub>
                <m:sSub>
                  <m:sSubPr>
                    <m:ctrlPr>
                      <w:rPr>
                        <w:rFonts w:ascii="Cambria Math" w:hAnsiTheme="minorHAnsi"/>
                        <w:i/>
                        <w:sz w:val="20"/>
                        <w:szCs w:val="20"/>
                      </w:rPr>
                    </m:ctrlPr>
                  </m:sSubPr>
                  <m:e>
                    <m:r>
                      <w:rPr>
                        <w:rFonts w:ascii="Cambria Math" w:hAnsi="Cambria Math"/>
                        <w:sz w:val="20"/>
                        <w:szCs w:val="20"/>
                      </w:rPr>
                      <m:t>ScenNewTicket</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5</m:t>
                    </m:r>
                  </m:sub>
                </m:sSub>
                <m:sSub>
                  <m:sSubPr>
                    <m:ctrlPr>
                      <w:rPr>
                        <w:rFonts w:ascii="Cambria Math" w:hAnsiTheme="minorHAnsi"/>
                        <w:i/>
                        <w:sz w:val="20"/>
                        <w:szCs w:val="20"/>
                      </w:rPr>
                    </m:ctrlPr>
                  </m:sSubPr>
                  <m:e>
                    <m:r>
                      <w:rPr>
                        <w:rFonts w:ascii="Cambria Math" w:hAnsi="Cambria Math"/>
                        <w:sz w:val="20"/>
                        <w:szCs w:val="20"/>
                      </w:rPr>
                      <m:t>WaitingTime</m:t>
                    </m:r>
                  </m:e>
                  <m:sub>
                    <m:r>
                      <w:rPr>
                        <w:rFonts w:ascii="Cambria Math" w:hAnsiTheme="minorHAnsi"/>
                        <w:sz w:val="20"/>
                        <w:szCs w:val="20"/>
                      </w:rPr>
                      <m:t>Ö</m:t>
                    </m:r>
                    <m:r>
                      <w:rPr>
                        <w:rFonts w:ascii="Cambria Math" w:hAnsi="Cambria Math"/>
                        <w:sz w:val="20"/>
                        <w:szCs w:val="20"/>
                      </w:rPr>
                      <m:t>PNV</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 xml:space="preserve">,6 </m:t>
                    </m:r>
                  </m:sub>
                </m:sSub>
                <m:sSub>
                  <m:sSubPr>
                    <m:ctrlPr>
                      <w:rPr>
                        <w:rFonts w:ascii="Cambria Math" w:hAnsiTheme="minorHAnsi"/>
                        <w:i/>
                        <w:sz w:val="20"/>
                        <w:szCs w:val="20"/>
                      </w:rPr>
                    </m:ctrlPr>
                  </m:sSubPr>
                  <m:e>
                    <m:r>
                      <w:rPr>
                        <w:rFonts w:ascii="Cambria Math" w:hAnsi="Cambria Math"/>
                        <w:sz w:val="20"/>
                        <w:szCs w:val="20"/>
                      </w:rPr>
                      <m:t>Jobticket</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,7</m:t>
                    </m:r>
                  </m:sub>
                </m:sSub>
                <m:sSub>
                  <m:sSubPr>
                    <m:ctrlPr>
                      <w:rPr>
                        <w:rFonts w:ascii="Cambria Math" w:hAnsiTheme="minorHAnsi"/>
                        <w:i/>
                        <w:sz w:val="20"/>
                        <w:szCs w:val="20"/>
                      </w:rPr>
                    </m:ctrlPr>
                  </m:sSubPr>
                  <m:e>
                    <m:r>
                      <w:rPr>
                        <w:rFonts w:ascii="Cambria Math" w:hAnsi="Cambria Math"/>
                        <w:sz w:val="20"/>
                        <w:szCs w:val="20"/>
                      </w:rPr>
                      <m:t>Seasonticket</m:t>
                    </m:r>
                  </m:e>
                  <m:sub>
                    <m:r>
                      <w:rPr>
                        <w:rFonts w:ascii="Cambria Math" w:hAnsi="Cambria Math"/>
                        <w:sz w:val="20"/>
                        <w:szCs w:val="20"/>
                      </w:rPr>
                      <m:t>t</m:t>
                    </m:r>
                  </m:sub>
                </m:sSub>
              </m:oMath>
            </m:oMathPara>
          </w:p>
        </w:tc>
        <w:tc>
          <w:tcPr>
            <w:tcW w:w="481" w:type="dxa"/>
            <w:vAlign w:val="center"/>
          </w:tcPr>
          <w:p w:rsidR="003754FE" w:rsidRPr="003754FE" w:rsidRDefault="003754FE" w:rsidP="003A396B">
            <w:pPr>
              <w:jc w:val="right"/>
              <w:rPr>
                <w:rFonts w:asciiTheme="minorHAnsi" w:hAnsiTheme="minorHAnsi"/>
                <w:sz w:val="20"/>
                <w:szCs w:val="20"/>
              </w:rPr>
            </w:pPr>
            <w:r w:rsidRPr="003754FE">
              <w:rPr>
                <w:rFonts w:asciiTheme="minorHAnsi" w:hAnsiTheme="minorHAnsi"/>
                <w:sz w:val="20"/>
                <w:szCs w:val="20"/>
              </w:rPr>
              <w:t>(5)</w:t>
            </w:r>
          </w:p>
        </w:tc>
      </w:tr>
      <w:tr w:rsidR="003754FE" w:rsidRPr="003754FE" w:rsidTr="002750C6">
        <w:tc>
          <w:tcPr>
            <w:tcW w:w="7105" w:type="dxa"/>
          </w:tcPr>
          <w:p w:rsidR="003754FE" w:rsidRPr="002750C6" w:rsidRDefault="0032279E" w:rsidP="003A396B">
            <w:pPr>
              <w:rPr>
                <w:rFonts w:asciiTheme="minorHAnsi" w:hAnsiTheme="minorHAnsi"/>
                <w:sz w:val="20"/>
                <w:szCs w:val="20"/>
              </w:rPr>
            </w:pPr>
            <m:oMathPara>
              <m:oMathParaPr>
                <m:jc m:val="left"/>
              </m:oMathParaPr>
              <m:oMath>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Rad</m:t>
                    </m:r>
                    <m:r>
                      <w:rPr>
                        <w:rFonts w:ascii="Cambria Math" w:hAnsiTheme="minorHAnsi"/>
                        <w:sz w:val="20"/>
                        <w:szCs w:val="20"/>
                      </w:rPr>
                      <m:t>,</m:t>
                    </m:r>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Rad</m:t>
                    </m:r>
                    <m:r>
                      <w:rPr>
                        <w:rFonts w:ascii="Cambria Math" w:hAnsiTheme="minorHAnsi"/>
                        <w:sz w:val="20"/>
                        <w:szCs w:val="20"/>
                      </w:rPr>
                      <m:t>,0</m:t>
                    </m:r>
                  </m:sub>
                </m:sSub>
                <m:sSub>
                  <m:sSubPr>
                    <m:ctrlPr>
                      <w:rPr>
                        <w:rFonts w:ascii="Cambria Math" w:hAnsiTheme="minorHAnsi"/>
                        <w:i/>
                        <w:sz w:val="20"/>
                        <w:szCs w:val="20"/>
                      </w:rPr>
                    </m:ctrlPr>
                  </m:sSubPr>
                  <m:e>
                    <m:r>
                      <w:rPr>
                        <w:rFonts w:ascii="Cambria Math" w:hAnsi="Cambria Math"/>
                        <w:sz w:val="20"/>
                        <w:szCs w:val="20"/>
                      </w:rPr>
                      <m:t>ASC</m:t>
                    </m:r>
                  </m:e>
                  <m:sub>
                    <m:r>
                      <w:rPr>
                        <w:rFonts w:ascii="Cambria Math" w:hAnsi="Cambria Math"/>
                        <w:sz w:val="20"/>
                        <w:szCs w:val="20"/>
                      </w:rPr>
                      <m:t>Rad</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1</m:t>
                    </m:r>
                  </m:sub>
                </m:sSub>
                <m:sSub>
                  <m:sSubPr>
                    <m:ctrlPr>
                      <w:rPr>
                        <w:rFonts w:ascii="Cambria Math" w:hAnsiTheme="minorHAnsi"/>
                        <w:i/>
                        <w:sz w:val="20"/>
                        <w:szCs w:val="20"/>
                      </w:rPr>
                    </m:ctrlPr>
                  </m:sSubPr>
                  <m:e>
                    <m:r>
                      <w:rPr>
                        <w:rFonts w:ascii="Cambria Math" w:hAnsi="Cambria Math"/>
                        <w:sz w:val="20"/>
                        <w:szCs w:val="20"/>
                      </w:rPr>
                      <m:t>Costs</m:t>
                    </m:r>
                  </m:e>
                  <m:sub>
                    <m:r>
                      <w:rPr>
                        <w:rFonts w:ascii="Cambria Math" w:hAnsi="Cambria Math"/>
                        <w:sz w:val="20"/>
                        <w:szCs w:val="20"/>
                      </w:rPr>
                      <m:t>Rad</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2</m:t>
                    </m:r>
                  </m:sub>
                </m:sSub>
                <m:sSub>
                  <m:sSubPr>
                    <m:ctrlPr>
                      <w:rPr>
                        <w:rFonts w:ascii="Cambria Math" w:hAnsiTheme="minorHAnsi"/>
                        <w:i/>
                        <w:sz w:val="20"/>
                        <w:szCs w:val="20"/>
                      </w:rPr>
                    </m:ctrlPr>
                  </m:sSubPr>
                  <m:e>
                    <m:r>
                      <w:rPr>
                        <w:rFonts w:ascii="Cambria Math" w:hAnsi="Cambria Math"/>
                        <w:sz w:val="20"/>
                        <w:szCs w:val="20"/>
                      </w:rPr>
                      <m:t>TravelTime</m:t>
                    </m:r>
                  </m:e>
                  <m:sub>
                    <m:r>
                      <w:rPr>
                        <w:rFonts w:ascii="Cambria Math" w:hAnsi="Cambria Math"/>
                        <w:sz w:val="20"/>
                        <w:szCs w:val="20"/>
                      </w:rPr>
                      <m:t>Rad</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3</m:t>
                    </m:r>
                  </m:sub>
                </m:sSub>
                <m:sSub>
                  <m:sSubPr>
                    <m:ctrlPr>
                      <w:rPr>
                        <w:rFonts w:ascii="Cambria Math" w:hAnsiTheme="minorHAnsi"/>
                        <w:i/>
                        <w:sz w:val="20"/>
                        <w:szCs w:val="20"/>
                      </w:rPr>
                    </m:ctrlPr>
                  </m:sSubPr>
                  <m:e>
                    <m:r>
                      <w:rPr>
                        <w:rFonts w:ascii="Cambria Math" w:hAnsi="Cambria Math"/>
                        <w:sz w:val="20"/>
                        <w:szCs w:val="20"/>
                      </w:rPr>
                      <m:t>AccessTime</m:t>
                    </m:r>
                  </m:e>
                  <m:sub>
                    <m:r>
                      <w:rPr>
                        <w:rFonts w:ascii="Cambria Math" w:hAnsi="Cambria Math"/>
                        <w:sz w:val="20"/>
                        <w:szCs w:val="20"/>
                      </w:rPr>
                      <m:t>Rad</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Rad</m:t>
                    </m:r>
                    <m:r>
                      <w:rPr>
                        <w:rFonts w:ascii="Cambria Math" w:hAnsiTheme="minorHAnsi"/>
                        <w:sz w:val="20"/>
                        <w:szCs w:val="20"/>
                      </w:rPr>
                      <m:t>,4</m:t>
                    </m:r>
                  </m:sub>
                </m:sSub>
                <m:sSub>
                  <m:sSubPr>
                    <m:ctrlPr>
                      <w:rPr>
                        <w:rFonts w:ascii="Cambria Math" w:hAnsiTheme="minorHAnsi"/>
                        <w:i/>
                        <w:sz w:val="20"/>
                        <w:szCs w:val="20"/>
                      </w:rPr>
                    </m:ctrlPr>
                  </m:sSubPr>
                  <m:e>
                    <m:r>
                      <w:rPr>
                        <w:rFonts w:ascii="Cambria Math" w:hAnsi="Cambria Math"/>
                        <w:sz w:val="20"/>
                        <w:szCs w:val="20"/>
                      </w:rPr>
                      <m:t>Income</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,5</m:t>
                    </m:r>
                  </m:sub>
                </m:sSub>
                <m:sSub>
                  <m:sSubPr>
                    <m:ctrlPr>
                      <w:rPr>
                        <w:rFonts w:ascii="Cambria Math" w:hAnsiTheme="minorHAnsi"/>
                        <w:i/>
                        <w:sz w:val="20"/>
                        <w:szCs w:val="20"/>
                      </w:rPr>
                    </m:ctrlPr>
                  </m:sSubPr>
                  <m:e>
                    <m:r>
                      <w:rPr>
                        <w:rFonts w:ascii="Cambria Math" w:hAnsi="Cambria Math"/>
                        <w:sz w:val="20"/>
                        <w:szCs w:val="20"/>
                      </w:rPr>
                      <m:t>ScenNewTicket</m:t>
                    </m:r>
                  </m:e>
                  <m:sub>
                    <m:r>
                      <w:rPr>
                        <w:rFonts w:ascii="Cambria Math" w:hAnsi="Cambria Math"/>
                        <w:sz w:val="20"/>
                        <w:szCs w:val="20"/>
                      </w:rPr>
                      <m:t>t</m:t>
                    </m:r>
                  </m:sub>
                </m:sSub>
              </m:oMath>
            </m:oMathPara>
          </w:p>
        </w:tc>
        <w:tc>
          <w:tcPr>
            <w:tcW w:w="481" w:type="dxa"/>
            <w:vAlign w:val="center"/>
          </w:tcPr>
          <w:p w:rsidR="003754FE" w:rsidRPr="003754FE" w:rsidRDefault="003754FE" w:rsidP="003A396B">
            <w:pPr>
              <w:jc w:val="right"/>
              <w:rPr>
                <w:rFonts w:asciiTheme="minorHAnsi" w:hAnsiTheme="minorHAnsi"/>
                <w:sz w:val="20"/>
                <w:szCs w:val="20"/>
              </w:rPr>
            </w:pPr>
            <w:r w:rsidRPr="003754FE">
              <w:rPr>
                <w:rFonts w:asciiTheme="minorHAnsi" w:hAnsiTheme="minorHAnsi"/>
                <w:sz w:val="20"/>
                <w:szCs w:val="20"/>
              </w:rPr>
              <w:t>(6)</w:t>
            </w:r>
          </w:p>
        </w:tc>
      </w:tr>
      <w:tr w:rsidR="003754FE" w:rsidRPr="003754FE" w:rsidTr="002750C6">
        <w:tc>
          <w:tcPr>
            <w:tcW w:w="7105" w:type="dxa"/>
          </w:tcPr>
          <w:p w:rsidR="003754FE" w:rsidRPr="002750C6" w:rsidRDefault="0032279E" w:rsidP="003A396B">
            <w:pPr>
              <w:rPr>
                <w:rFonts w:asciiTheme="minorHAnsi" w:hAnsiTheme="minorHAnsi"/>
                <w:sz w:val="20"/>
                <w:szCs w:val="20"/>
              </w:rPr>
            </w:pPr>
            <m:oMathPara>
              <m:oMathParaPr>
                <m:jc m:val="left"/>
              </m:oMathParaPr>
              <m:oMath>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Fu</m:t>
                    </m:r>
                    <m:r>
                      <w:rPr>
                        <w:rFonts w:ascii="Cambria Math" w:hAnsiTheme="minorHAnsi"/>
                        <w:sz w:val="20"/>
                        <w:szCs w:val="20"/>
                      </w:rPr>
                      <m:t>ß</m:t>
                    </m:r>
                    <m:r>
                      <w:rPr>
                        <w:rFonts w:ascii="Cambria Math" w:hAnsiTheme="minorHAnsi"/>
                        <w:sz w:val="20"/>
                        <w:szCs w:val="20"/>
                      </w:rPr>
                      <m:t>,</m:t>
                    </m:r>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Fu</m:t>
                    </m:r>
                    <m:r>
                      <w:rPr>
                        <w:rFonts w:ascii="Cambria Math" w:hAnsiTheme="minorHAnsi"/>
                        <w:sz w:val="20"/>
                        <w:szCs w:val="20"/>
                      </w:rPr>
                      <m:t>ß</m:t>
                    </m:r>
                    <m:r>
                      <w:rPr>
                        <w:rFonts w:ascii="Cambria Math" w:hAnsiTheme="minorHAnsi"/>
                        <w:sz w:val="20"/>
                        <w:szCs w:val="20"/>
                      </w:rPr>
                      <m:t>,0</m:t>
                    </m:r>
                  </m:sub>
                </m:sSub>
                <m:sSub>
                  <m:sSubPr>
                    <m:ctrlPr>
                      <w:rPr>
                        <w:rFonts w:ascii="Cambria Math" w:hAnsiTheme="minorHAnsi"/>
                        <w:i/>
                        <w:sz w:val="20"/>
                        <w:szCs w:val="20"/>
                      </w:rPr>
                    </m:ctrlPr>
                  </m:sSubPr>
                  <m:e>
                    <m:r>
                      <w:rPr>
                        <w:rFonts w:ascii="Cambria Math" w:hAnsi="Cambria Math"/>
                        <w:sz w:val="20"/>
                        <w:szCs w:val="20"/>
                      </w:rPr>
                      <m:t>ASC</m:t>
                    </m:r>
                  </m:e>
                  <m:sub>
                    <m:r>
                      <w:rPr>
                        <w:rFonts w:ascii="Cambria Math" w:hAnsi="Cambria Math"/>
                        <w:sz w:val="20"/>
                        <w:szCs w:val="20"/>
                      </w:rPr>
                      <m:t>Fu</m:t>
                    </m:r>
                    <m:r>
                      <w:rPr>
                        <w:rFonts w:ascii="Cambria Math" w:hAnsiTheme="minorHAnsi"/>
                        <w:sz w:val="20"/>
                        <w:szCs w:val="20"/>
                      </w:rPr>
                      <m:t>ß</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1</m:t>
                    </m:r>
                  </m:sub>
                </m:sSub>
                <m:sSub>
                  <m:sSubPr>
                    <m:ctrlPr>
                      <w:rPr>
                        <w:rFonts w:ascii="Cambria Math" w:hAnsiTheme="minorHAnsi"/>
                        <w:i/>
                        <w:sz w:val="20"/>
                        <w:szCs w:val="20"/>
                      </w:rPr>
                    </m:ctrlPr>
                  </m:sSubPr>
                  <m:e>
                    <m:r>
                      <w:rPr>
                        <w:rFonts w:ascii="Cambria Math" w:hAnsi="Cambria Math"/>
                        <w:sz w:val="20"/>
                        <w:szCs w:val="20"/>
                      </w:rPr>
                      <m:t>Costs</m:t>
                    </m:r>
                  </m:e>
                  <m:sub>
                    <m:r>
                      <w:rPr>
                        <w:rFonts w:ascii="Cambria Math" w:hAnsi="Cambria Math"/>
                        <w:sz w:val="20"/>
                        <w:szCs w:val="20"/>
                      </w:rPr>
                      <m:t>Fu</m:t>
                    </m:r>
                    <m:r>
                      <w:rPr>
                        <w:rFonts w:ascii="Cambria Math" w:hAnsiTheme="minorHAnsi"/>
                        <w:sz w:val="20"/>
                        <w:szCs w:val="20"/>
                      </w:rPr>
                      <m:t>ß</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2</m:t>
                    </m:r>
                  </m:sub>
                </m:sSub>
                <m:sSub>
                  <m:sSubPr>
                    <m:ctrlPr>
                      <w:rPr>
                        <w:rFonts w:ascii="Cambria Math" w:hAnsiTheme="minorHAnsi"/>
                        <w:i/>
                        <w:sz w:val="20"/>
                        <w:szCs w:val="20"/>
                      </w:rPr>
                    </m:ctrlPr>
                  </m:sSubPr>
                  <m:e>
                    <m:r>
                      <w:rPr>
                        <w:rFonts w:ascii="Cambria Math" w:hAnsi="Cambria Math"/>
                        <w:sz w:val="20"/>
                        <w:szCs w:val="20"/>
                      </w:rPr>
                      <m:t>TravelTime</m:t>
                    </m:r>
                  </m:e>
                  <m:sub>
                    <m:r>
                      <w:rPr>
                        <w:rFonts w:ascii="Cambria Math" w:hAnsi="Cambria Math"/>
                        <w:sz w:val="20"/>
                        <w:szCs w:val="20"/>
                      </w:rPr>
                      <m:t>Fu</m:t>
                    </m:r>
                    <m:r>
                      <w:rPr>
                        <w:rFonts w:ascii="Cambria Math" w:hAnsiTheme="minorHAnsi"/>
                        <w:sz w:val="20"/>
                        <w:szCs w:val="20"/>
                      </w:rPr>
                      <m:t>ß</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3</m:t>
                    </m:r>
                  </m:sub>
                </m:sSub>
                <m:sSub>
                  <m:sSubPr>
                    <m:ctrlPr>
                      <w:rPr>
                        <w:rFonts w:ascii="Cambria Math" w:hAnsiTheme="minorHAnsi"/>
                        <w:i/>
                        <w:sz w:val="20"/>
                        <w:szCs w:val="20"/>
                      </w:rPr>
                    </m:ctrlPr>
                  </m:sSubPr>
                  <m:e>
                    <m:r>
                      <w:rPr>
                        <w:rFonts w:ascii="Cambria Math" w:hAnsi="Cambria Math"/>
                        <w:sz w:val="20"/>
                        <w:szCs w:val="20"/>
                      </w:rPr>
                      <m:t>AccessTime</m:t>
                    </m:r>
                  </m:e>
                  <m:sub>
                    <m:r>
                      <w:rPr>
                        <w:rFonts w:ascii="Cambria Math" w:hAnsi="Cambria Math"/>
                        <w:sz w:val="20"/>
                        <w:szCs w:val="20"/>
                      </w:rPr>
                      <m:t>Fu</m:t>
                    </m:r>
                    <m:r>
                      <w:rPr>
                        <w:rFonts w:ascii="Cambria Math" w:hAnsiTheme="minorHAnsi"/>
                        <w:sz w:val="20"/>
                        <w:szCs w:val="20"/>
                      </w:rPr>
                      <m:t>ß</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Fu</m:t>
                    </m:r>
                    <m:r>
                      <w:rPr>
                        <w:rFonts w:ascii="Cambria Math" w:hAnsiTheme="minorHAnsi"/>
                        <w:sz w:val="20"/>
                        <w:szCs w:val="20"/>
                      </w:rPr>
                      <m:t>ß</m:t>
                    </m:r>
                    <m:r>
                      <w:rPr>
                        <w:rFonts w:ascii="Cambria Math" w:hAnsiTheme="minorHAnsi"/>
                        <w:sz w:val="20"/>
                        <w:szCs w:val="20"/>
                      </w:rPr>
                      <m:t>,4</m:t>
                    </m:r>
                  </m:sub>
                </m:sSub>
                <m:sSub>
                  <m:sSubPr>
                    <m:ctrlPr>
                      <w:rPr>
                        <w:rFonts w:ascii="Cambria Math" w:hAnsiTheme="minorHAnsi"/>
                        <w:i/>
                        <w:sz w:val="20"/>
                        <w:szCs w:val="20"/>
                      </w:rPr>
                    </m:ctrlPr>
                  </m:sSubPr>
                  <m:e>
                    <m:r>
                      <w:rPr>
                        <w:rFonts w:ascii="Cambria Math" w:hAnsi="Cambria Math"/>
                        <w:sz w:val="20"/>
                        <w:szCs w:val="20"/>
                      </w:rPr>
                      <m:t>Income</m:t>
                    </m:r>
                  </m:e>
                  <m:sub>
                    <m:r>
                      <w:rPr>
                        <w:rFonts w:ascii="Cambria Math" w:hAnsi="Cambria Math"/>
                        <w:sz w:val="20"/>
                        <w:szCs w:val="20"/>
                      </w:rPr>
                      <m:t>t</m:t>
                    </m:r>
                  </m:sub>
                </m:sSub>
                <m:r>
                  <w:rPr>
                    <w:rFonts w:ascii="Cambria Math" w:hAnsiTheme="minorHAnsi"/>
                    <w:sz w:val="20"/>
                    <w:szCs w:val="20"/>
                  </w:rPr>
                  <m:t>+</m:t>
                </m:r>
                <m:sSub>
                  <m:sSubPr>
                    <m:ctrlPr>
                      <w:rPr>
                        <w:rFonts w:ascii="Cambria Math" w:hAnsiTheme="minorHAnsi"/>
                        <w:i/>
                        <w:sz w:val="20"/>
                        <w:szCs w:val="20"/>
                      </w:rPr>
                    </m:ctrlPr>
                  </m:sSubPr>
                  <m:e>
                    <m:r>
                      <w:rPr>
                        <w:rFonts w:ascii="Cambria Math" w:hAnsi="Cambria Math"/>
                        <w:sz w:val="20"/>
                        <w:szCs w:val="20"/>
                      </w:rPr>
                      <m:t>β</m:t>
                    </m:r>
                  </m:e>
                  <m:sub>
                    <m:r>
                      <w:rPr>
                        <w:rFonts w:ascii="Cambria Math" w:hAnsiTheme="minorHAnsi"/>
                        <w:sz w:val="20"/>
                        <w:szCs w:val="20"/>
                      </w:rPr>
                      <m:t>Ö</m:t>
                    </m:r>
                    <m:r>
                      <w:rPr>
                        <w:rFonts w:ascii="Cambria Math" w:hAnsi="Cambria Math"/>
                        <w:sz w:val="20"/>
                        <w:szCs w:val="20"/>
                      </w:rPr>
                      <m:t>PNV</m:t>
                    </m:r>
                    <m:r>
                      <w:rPr>
                        <w:rFonts w:ascii="Cambria Math" w:hAnsiTheme="minorHAnsi"/>
                        <w:sz w:val="20"/>
                        <w:szCs w:val="20"/>
                      </w:rPr>
                      <m:t>,5</m:t>
                    </m:r>
                  </m:sub>
                </m:sSub>
                <m:sSub>
                  <m:sSubPr>
                    <m:ctrlPr>
                      <w:rPr>
                        <w:rFonts w:ascii="Cambria Math" w:hAnsiTheme="minorHAnsi"/>
                        <w:i/>
                        <w:sz w:val="20"/>
                        <w:szCs w:val="20"/>
                      </w:rPr>
                    </m:ctrlPr>
                  </m:sSubPr>
                  <m:e>
                    <m:r>
                      <w:rPr>
                        <w:rFonts w:ascii="Cambria Math" w:hAnsi="Cambria Math"/>
                        <w:sz w:val="20"/>
                        <w:szCs w:val="20"/>
                      </w:rPr>
                      <m:t>ScenNewTicket</m:t>
                    </m:r>
                  </m:e>
                  <m:sub>
                    <m:r>
                      <w:rPr>
                        <w:rFonts w:ascii="Cambria Math" w:hAnsi="Cambria Math"/>
                        <w:sz w:val="20"/>
                        <w:szCs w:val="20"/>
                      </w:rPr>
                      <m:t>t</m:t>
                    </m:r>
                  </m:sub>
                </m:sSub>
              </m:oMath>
            </m:oMathPara>
          </w:p>
        </w:tc>
        <w:tc>
          <w:tcPr>
            <w:tcW w:w="481" w:type="dxa"/>
            <w:vAlign w:val="center"/>
          </w:tcPr>
          <w:p w:rsidR="003754FE" w:rsidRPr="003754FE" w:rsidRDefault="003754FE" w:rsidP="003A396B">
            <w:pPr>
              <w:jc w:val="right"/>
              <w:rPr>
                <w:rFonts w:asciiTheme="minorHAnsi" w:hAnsiTheme="minorHAnsi"/>
                <w:sz w:val="20"/>
                <w:szCs w:val="20"/>
              </w:rPr>
            </w:pPr>
            <w:r w:rsidRPr="003754FE">
              <w:rPr>
                <w:rFonts w:asciiTheme="minorHAnsi" w:hAnsiTheme="minorHAnsi"/>
                <w:sz w:val="20"/>
                <w:szCs w:val="20"/>
              </w:rPr>
              <w:t>(7)</w:t>
            </w:r>
          </w:p>
        </w:tc>
      </w:tr>
    </w:tbl>
    <w:p w:rsidR="003A396B" w:rsidRDefault="003A396B" w:rsidP="003754FE">
      <w:pPr>
        <w:spacing w:line="240" w:lineRule="auto"/>
        <w:rPr>
          <w:sz w:val="20"/>
          <w:szCs w:val="20"/>
        </w:rPr>
      </w:pPr>
      <w:r w:rsidRPr="003A396B">
        <w:rPr>
          <w:sz w:val="20"/>
          <w:szCs w:val="20"/>
        </w:rPr>
        <w:t>Neben den alternativspezifischen Konstanten (</w:t>
      </w:r>
      <m:oMath>
        <m:sSub>
          <m:sSubPr>
            <m:ctrlPr>
              <w:rPr>
                <w:rFonts w:ascii="Cambria Math" w:hAnsi="Cambria Math"/>
                <w:i/>
                <w:sz w:val="20"/>
                <w:szCs w:val="20"/>
              </w:rPr>
            </m:ctrlPr>
          </m:sSubPr>
          <m:e>
            <m:r>
              <w:rPr>
                <w:rFonts w:ascii="Cambria Math" w:hAnsi="Cambria Math"/>
                <w:sz w:val="20"/>
                <w:szCs w:val="20"/>
              </w:rPr>
              <m:t>ASC</m:t>
            </m:r>
          </m:e>
          <m:sub>
            <m:r>
              <w:rPr>
                <w:rFonts w:ascii="Cambria Math" w:hAnsi="Cambria Math"/>
                <w:sz w:val="20"/>
                <w:szCs w:val="20"/>
              </w:rPr>
              <m:t>i</m:t>
            </m:r>
          </m:sub>
        </m:sSub>
      </m:oMath>
      <w:r w:rsidRPr="003A396B">
        <w:rPr>
          <w:sz w:val="20"/>
          <w:szCs w:val="20"/>
        </w:rPr>
        <w:t>) berücksichtigt das Modell Variablen, die sich auf die jeweilige Alternative beziehen. Das sind die Fahrtkosten (</w:t>
      </w:r>
      <m:oMath>
        <m:sSub>
          <m:sSubPr>
            <m:ctrlPr>
              <w:rPr>
                <w:rFonts w:ascii="Cambria Math" w:hAnsi="Cambria Math"/>
                <w:i/>
                <w:sz w:val="20"/>
                <w:szCs w:val="20"/>
              </w:rPr>
            </m:ctrlPr>
          </m:sSubPr>
          <m:e>
            <m:r>
              <w:rPr>
                <w:rFonts w:ascii="Cambria Math" w:hAnsi="Cambria Math"/>
                <w:sz w:val="20"/>
                <w:szCs w:val="20"/>
              </w:rPr>
              <m:t>Costs</m:t>
            </m:r>
          </m:e>
          <m:sub>
            <m:r>
              <w:rPr>
                <w:rFonts w:ascii="Cambria Math" w:hAnsi="Cambria Math"/>
                <w:sz w:val="20"/>
                <w:szCs w:val="20"/>
              </w:rPr>
              <m:t>i</m:t>
            </m:r>
          </m:sub>
        </m:sSub>
      </m:oMath>
      <w:r w:rsidRPr="003A396B">
        <w:rPr>
          <w:sz w:val="20"/>
          <w:szCs w:val="20"/>
        </w:rPr>
        <w:t>), die Fahrtzeit (</w:t>
      </w:r>
      <m:oMath>
        <m:sSub>
          <m:sSubPr>
            <m:ctrlPr>
              <w:rPr>
                <w:rFonts w:ascii="Cambria Math" w:hAnsi="Cambria Math"/>
                <w:i/>
                <w:sz w:val="20"/>
                <w:szCs w:val="20"/>
              </w:rPr>
            </m:ctrlPr>
          </m:sSubPr>
          <m:e>
            <m:r>
              <w:rPr>
                <w:rFonts w:ascii="Cambria Math" w:hAnsi="Cambria Math"/>
                <w:sz w:val="20"/>
                <w:szCs w:val="20"/>
              </w:rPr>
              <m:t>TravelTime</m:t>
            </m:r>
          </m:e>
          <m:sub>
            <m:r>
              <w:rPr>
                <w:rFonts w:ascii="Cambria Math" w:hAnsi="Cambria Math"/>
                <w:sz w:val="20"/>
                <w:szCs w:val="20"/>
              </w:rPr>
              <m:t>i</m:t>
            </m:r>
          </m:sub>
        </m:sSub>
      </m:oMath>
      <w:r w:rsidRPr="003A396B">
        <w:rPr>
          <w:sz w:val="20"/>
          <w:szCs w:val="20"/>
        </w:rPr>
        <w:t>) und die  Zu- und Abgangszeit (</w:t>
      </w:r>
      <m:oMath>
        <m:sSub>
          <m:sSubPr>
            <m:ctrlPr>
              <w:rPr>
                <w:rFonts w:ascii="Cambria Math" w:hAnsi="Cambria Math"/>
                <w:i/>
                <w:sz w:val="20"/>
                <w:szCs w:val="20"/>
              </w:rPr>
            </m:ctrlPr>
          </m:sSubPr>
          <m:e>
            <m:r>
              <w:rPr>
                <w:rFonts w:ascii="Cambria Math" w:hAnsi="Cambria Math"/>
                <w:sz w:val="20"/>
                <w:szCs w:val="20"/>
              </w:rPr>
              <m:t>AccessTime</m:t>
            </m:r>
          </m:e>
          <m:sub>
            <m:r>
              <w:rPr>
                <w:rFonts w:ascii="Cambria Math" w:hAnsi="Cambria Math"/>
                <w:sz w:val="20"/>
                <w:szCs w:val="20"/>
              </w:rPr>
              <m:t>i</m:t>
            </m:r>
          </m:sub>
        </m:sSub>
        <m:r>
          <w:rPr>
            <w:rFonts w:ascii="Cambria Math" w:hAnsi="Cambria Math"/>
            <w:sz w:val="20"/>
            <w:szCs w:val="20"/>
          </w:rPr>
          <m:t>)</m:t>
        </m:r>
      </m:oMath>
      <w:r w:rsidRPr="003A396B">
        <w:rPr>
          <w:sz w:val="20"/>
          <w:szCs w:val="20"/>
        </w:rPr>
        <w:t>. Weiterhin ist der Einfluss des Einkommens (</w:t>
      </w:r>
      <m:oMath>
        <m:sSub>
          <m:sSubPr>
            <m:ctrlPr>
              <w:rPr>
                <w:rFonts w:ascii="Cambria Math" w:hAnsi="Cambria Math"/>
                <w:i/>
                <w:sz w:val="20"/>
                <w:szCs w:val="20"/>
              </w:rPr>
            </m:ctrlPr>
          </m:sSubPr>
          <m:e>
            <m:r>
              <w:rPr>
                <w:rFonts w:ascii="Cambria Math" w:hAnsi="Cambria Math"/>
                <w:sz w:val="20"/>
                <w:szCs w:val="20"/>
              </w:rPr>
              <m:t>Incom</m:t>
            </m:r>
            <m:r>
              <w:rPr>
                <w:rFonts w:ascii="Cambria Math" w:hAnsi="Cambria Math"/>
                <w:sz w:val="20"/>
                <w:szCs w:val="20"/>
              </w:rPr>
              <m:t>e</m:t>
            </m:r>
          </m:e>
          <m:sub>
            <m:r>
              <w:rPr>
                <w:rFonts w:ascii="Cambria Math" w:hAnsi="Cambria Math"/>
                <w:sz w:val="20"/>
                <w:szCs w:val="20"/>
              </w:rPr>
              <m:t>t</m:t>
            </m:r>
          </m:sub>
        </m:sSub>
      </m:oMath>
      <w:r w:rsidRPr="003A396B">
        <w:rPr>
          <w:sz w:val="20"/>
          <w:szCs w:val="20"/>
        </w:rPr>
        <w:t>) für alle Alternativen dargestellt. Die Umsteigezeit im ÖPNV (</w:t>
      </w:r>
      <m:oMath>
        <m:sSub>
          <m:sSubPr>
            <m:ctrlPr>
              <w:rPr>
                <w:rFonts w:ascii="Cambria Math" w:hAnsi="Cambria Math"/>
                <w:i/>
                <w:sz w:val="20"/>
                <w:szCs w:val="20"/>
              </w:rPr>
            </m:ctrlPr>
          </m:sSubPr>
          <m:e>
            <m:r>
              <w:rPr>
                <w:rFonts w:ascii="Cambria Math" w:hAnsi="Cambria Math"/>
                <w:sz w:val="20"/>
                <w:szCs w:val="20"/>
              </w:rPr>
              <m:t>WaitingTime</m:t>
            </m:r>
          </m:e>
          <m:sub>
            <m:r>
              <w:rPr>
                <w:rFonts w:ascii="Cambria Math" w:hAnsi="Cambria Math"/>
                <w:sz w:val="20"/>
                <w:szCs w:val="20"/>
              </w:rPr>
              <m:t>ÖPNV</m:t>
            </m:r>
          </m:sub>
        </m:sSub>
        <m:r>
          <w:rPr>
            <w:rFonts w:ascii="Cambria Math" w:hAnsi="Cambria Math"/>
            <w:sz w:val="20"/>
            <w:szCs w:val="20"/>
          </w:rPr>
          <m:t>)</m:t>
        </m:r>
      </m:oMath>
      <w:r w:rsidRPr="003A396B">
        <w:rPr>
          <w:sz w:val="20"/>
          <w:szCs w:val="20"/>
        </w:rPr>
        <w:t xml:space="preserve"> wird durch die jeweils angegebene Umsteigezeit zuzüglich der abgefragten, hypothetischen Änderung dargestellt. Das erneute Lösen eines Tickets (</w:t>
      </w:r>
      <m:oMath>
        <m:sSub>
          <m:sSubPr>
            <m:ctrlPr>
              <w:rPr>
                <w:rFonts w:ascii="Cambria Math" w:hAnsi="Cambria Math"/>
                <w:i/>
                <w:sz w:val="20"/>
                <w:szCs w:val="20"/>
              </w:rPr>
            </m:ctrlPr>
          </m:sSubPr>
          <m:e>
            <m:r>
              <w:rPr>
                <w:rFonts w:ascii="Cambria Math" w:hAnsi="Cambria Math"/>
                <w:sz w:val="20"/>
                <w:szCs w:val="20"/>
              </w:rPr>
              <m:t>ScenNew</m:t>
            </m:r>
            <m:r>
              <w:rPr>
                <w:rFonts w:ascii="Cambria Math" w:hAnsi="Cambria Math"/>
                <w:sz w:val="20"/>
                <w:szCs w:val="20"/>
              </w:rPr>
              <m:t>Ticket</m:t>
            </m:r>
          </m:e>
          <m:sub>
            <m:r>
              <w:rPr>
                <w:rFonts w:ascii="Cambria Math" w:hAnsi="Cambria Math"/>
                <w:sz w:val="20"/>
                <w:szCs w:val="20"/>
              </w:rPr>
              <m:t>t</m:t>
            </m:r>
          </m:sub>
        </m:sSub>
        <m:r>
          <w:rPr>
            <w:rFonts w:ascii="Cambria Math" w:hAnsi="Cambria Math"/>
            <w:sz w:val="20"/>
            <w:szCs w:val="20"/>
          </w:rPr>
          <m:t>)</m:t>
        </m:r>
      </m:oMath>
      <w:r w:rsidRPr="003A396B">
        <w:rPr>
          <w:sz w:val="20"/>
          <w:szCs w:val="20"/>
        </w:rPr>
        <w:t>, der Besitz einer Monatskarte (</w:t>
      </w:r>
      <m:oMath>
        <m:sSub>
          <m:sSubPr>
            <m:ctrlPr>
              <w:rPr>
                <w:rFonts w:ascii="Cambria Math" w:hAnsi="Cambria Math"/>
                <w:i/>
                <w:sz w:val="20"/>
                <w:szCs w:val="20"/>
              </w:rPr>
            </m:ctrlPr>
          </m:sSubPr>
          <m:e>
            <m:r>
              <w:rPr>
                <w:rFonts w:ascii="Cambria Math" w:hAnsi="Cambria Math"/>
                <w:sz w:val="20"/>
                <w:szCs w:val="20"/>
              </w:rPr>
              <m:t>Seasonticket</m:t>
            </m:r>
          </m:e>
          <m:sub>
            <m:r>
              <w:rPr>
                <w:rFonts w:ascii="Cambria Math" w:hAnsi="Cambria Math"/>
                <w:sz w:val="20"/>
                <w:szCs w:val="20"/>
              </w:rPr>
              <m:t>t</m:t>
            </m:r>
          </m:sub>
        </m:sSub>
      </m:oMath>
      <w:r w:rsidRPr="003A396B">
        <w:rPr>
          <w:sz w:val="20"/>
          <w:szCs w:val="20"/>
        </w:rPr>
        <w:t>) sowie eines Jobtickets werden ebenfalls für den Nutzen der Alternative ÖPNV dargestellt. Für die alternativspez</w:t>
      </w:r>
      <w:r w:rsidRPr="003A396B">
        <w:rPr>
          <w:sz w:val="20"/>
          <w:szCs w:val="20"/>
        </w:rPr>
        <w:t>i</w:t>
      </w:r>
      <w:r w:rsidRPr="003A396B">
        <w:rPr>
          <w:sz w:val="20"/>
          <w:szCs w:val="20"/>
        </w:rPr>
        <w:lastRenderedPageBreak/>
        <w:t>fischen Konstanten, die alle nicht berücksichtigten, auf das Individuum zurückzuführenden Neigungen (z.B. habitualisiertes Verkehrsverhalten) beinhalten sowie für die individualsp</w:t>
      </w:r>
      <w:r w:rsidRPr="003A396B">
        <w:rPr>
          <w:sz w:val="20"/>
          <w:szCs w:val="20"/>
        </w:rPr>
        <w:t>e</w:t>
      </w:r>
      <w:r w:rsidRPr="003A396B">
        <w:rPr>
          <w:sz w:val="20"/>
          <w:szCs w:val="20"/>
        </w:rPr>
        <w:t xml:space="preserve">zifische Variable des Einkommens werden die Parameter für die MIV-Nutzung auf null gesetzt. Insofern sind die entsprechenden Parameter relativ zum MIV zu interpretieren. </w:t>
      </w:r>
      <w:r w:rsidR="000740B5">
        <w:rPr>
          <w:sz w:val="20"/>
          <w:szCs w:val="20"/>
        </w:rPr>
        <w:t xml:space="preserve">Tabelle 2 </w:t>
      </w:r>
      <w:r w:rsidRPr="003A396B">
        <w:rPr>
          <w:sz w:val="20"/>
          <w:szCs w:val="20"/>
        </w:rPr>
        <w:t>zeigt die Schätzergebnisse des finalen Modells.</w:t>
      </w:r>
      <w:r w:rsidRPr="003A396B">
        <w:rPr>
          <w:rStyle w:val="Funotenzeichen"/>
          <w:sz w:val="20"/>
          <w:szCs w:val="20"/>
        </w:rPr>
        <w:footnoteReference w:id="8"/>
      </w:r>
      <w:r w:rsidRPr="003A396B">
        <w:rPr>
          <w:sz w:val="20"/>
          <w:szCs w:val="20"/>
        </w:rPr>
        <w:t xml:space="preserve"> Die Schätzung erfolgte mit </w:t>
      </w:r>
      <w:proofErr w:type="spellStart"/>
      <w:r w:rsidRPr="003A396B">
        <w:rPr>
          <w:sz w:val="20"/>
          <w:szCs w:val="20"/>
        </w:rPr>
        <w:t>Bi</w:t>
      </w:r>
      <w:r w:rsidRPr="003A396B">
        <w:rPr>
          <w:sz w:val="20"/>
          <w:szCs w:val="20"/>
        </w:rPr>
        <w:t>o</w:t>
      </w:r>
      <w:r w:rsidRPr="003A396B">
        <w:rPr>
          <w:sz w:val="20"/>
          <w:szCs w:val="20"/>
        </w:rPr>
        <w:t>geme</w:t>
      </w:r>
      <w:proofErr w:type="spellEnd"/>
      <w:r w:rsidRPr="003A396B">
        <w:rPr>
          <w:sz w:val="20"/>
          <w:szCs w:val="20"/>
        </w:rPr>
        <w:t xml:space="preserve"> (vgl. </w:t>
      </w:r>
      <w:sdt>
        <w:sdtPr>
          <w:rPr>
            <w:sz w:val="20"/>
            <w:szCs w:val="20"/>
          </w:rPr>
          <w:id w:val="-1574883772"/>
          <w:citation/>
        </w:sdtPr>
        <w:sdtEndPr/>
        <w:sdtContent>
          <w:r w:rsidRPr="003A396B">
            <w:rPr>
              <w:sz w:val="20"/>
              <w:szCs w:val="20"/>
            </w:rPr>
            <w:fldChar w:fldCharType="begin"/>
          </w:r>
          <w:r w:rsidRPr="003A396B">
            <w:rPr>
              <w:sz w:val="20"/>
              <w:szCs w:val="20"/>
            </w:rPr>
            <w:instrText xml:space="preserve"> CITATION Bie09 \l 1031 </w:instrText>
          </w:r>
          <w:r w:rsidRPr="003A396B">
            <w:rPr>
              <w:sz w:val="20"/>
              <w:szCs w:val="20"/>
            </w:rPr>
            <w:fldChar w:fldCharType="separate"/>
          </w:r>
          <w:r w:rsidRPr="003A396B">
            <w:rPr>
              <w:noProof/>
              <w:sz w:val="20"/>
              <w:szCs w:val="20"/>
            </w:rPr>
            <w:t>Bierlaire, 2009</w:t>
          </w:r>
          <w:r w:rsidRPr="003A396B">
            <w:rPr>
              <w:sz w:val="20"/>
              <w:szCs w:val="20"/>
            </w:rPr>
            <w:fldChar w:fldCharType="end"/>
          </w:r>
        </w:sdtContent>
      </w:sdt>
      <w:r w:rsidRPr="003A396B">
        <w:rPr>
          <w:sz w:val="20"/>
          <w:szCs w:val="20"/>
        </w:rPr>
        <w:t>).</w:t>
      </w:r>
    </w:p>
    <w:p w:rsidR="00824EA4" w:rsidRPr="00824EA4" w:rsidRDefault="00824EA4" w:rsidP="00824EA4">
      <w:pPr>
        <w:spacing w:before="60" w:line="240" w:lineRule="auto"/>
        <w:rPr>
          <w:b/>
          <w:sz w:val="20"/>
          <w:szCs w:val="20"/>
        </w:rPr>
      </w:pPr>
      <w:r w:rsidRPr="00824EA4">
        <w:rPr>
          <w:b/>
          <w:sz w:val="20"/>
          <w:szCs w:val="20"/>
        </w:rPr>
        <w:t>Tab</w:t>
      </w:r>
      <w:r>
        <w:rPr>
          <w:b/>
          <w:sz w:val="20"/>
          <w:szCs w:val="20"/>
        </w:rPr>
        <w:t>.</w:t>
      </w:r>
      <w:r w:rsidR="00B30094">
        <w:rPr>
          <w:b/>
          <w:sz w:val="20"/>
          <w:szCs w:val="20"/>
        </w:rPr>
        <w:t xml:space="preserve"> 2</w:t>
      </w:r>
      <w:r w:rsidRPr="00824EA4">
        <w:rPr>
          <w:b/>
          <w:sz w:val="20"/>
          <w:szCs w:val="20"/>
        </w:rPr>
        <w:t>: Modellergebnisse</w:t>
      </w:r>
    </w:p>
    <w:tbl>
      <w:tblPr>
        <w:tblStyle w:val="Tabellenraster"/>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404"/>
        <w:gridCol w:w="1517"/>
        <w:gridCol w:w="442"/>
        <w:gridCol w:w="1223"/>
      </w:tblGrid>
      <w:tr w:rsidR="003A396B" w:rsidRPr="003A396B" w:rsidTr="003A396B">
        <w:trPr>
          <w:jc w:val="center"/>
        </w:trPr>
        <w:tc>
          <w:tcPr>
            <w:tcW w:w="2903" w:type="pct"/>
            <w:tcBorders>
              <w:bottom w:val="single" w:sz="12" w:space="0" w:color="auto"/>
            </w:tcBorders>
            <w:vAlign w:val="center"/>
          </w:tcPr>
          <w:p w:rsidR="003A396B" w:rsidRPr="003A396B" w:rsidRDefault="003A396B" w:rsidP="003A396B">
            <w:pPr>
              <w:pStyle w:val="Tabellen"/>
              <w:rPr>
                <w:rFonts w:ascii="Times New Roman" w:hAnsi="Times New Roman" w:cs="Times New Roman"/>
                <w:b/>
                <w:sz w:val="18"/>
                <w:szCs w:val="18"/>
              </w:rPr>
            </w:pPr>
            <w:r w:rsidRPr="003A396B">
              <w:rPr>
                <w:rFonts w:ascii="Times New Roman" w:hAnsi="Times New Roman" w:cs="Times New Roman"/>
                <w:b/>
                <w:sz w:val="18"/>
                <w:szCs w:val="18"/>
              </w:rPr>
              <w:t>Variable</w:t>
            </w:r>
          </w:p>
        </w:tc>
        <w:tc>
          <w:tcPr>
            <w:tcW w:w="1000" w:type="pct"/>
            <w:tcBorders>
              <w:bottom w:val="single" w:sz="12" w:space="0" w:color="auto"/>
            </w:tcBorders>
            <w:vAlign w:val="center"/>
          </w:tcPr>
          <w:p w:rsidR="003A396B" w:rsidRPr="003A396B" w:rsidRDefault="003A396B" w:rsidP="003A396B">
            <w:pPr>
              <w:pStyle w:val="Tabellen"/>
              <w:ind w:right="-38"/>
              <w:jc w:val="right"/>
              <w:rPr>
                <w:rFonts w:ascii="Times New Roman" w:hAnsi="Times New Roman" w:cs="Times New Roman"/>
                <w:b/>
                <w:sz w:val="18"/>
                <w:szCs w:val="18"/>
              </w:rPr>
            </w:pPr>
            <w:r w:rsidRPr="003A396B">
              <w:rPr>
                <w:rFonts w:ascii="Times New Roman" w:hAnsi="Times New Roman" w:cs="Times New Roman"/>
                <w:b/>
                <w:sz w:val="18"/>
                <w:szCs w:val="18"/>
              </w:rPr>
              <w:t>Parameter</w:t>
            </w:r>
          </w:p>
        </w:tc>
        <w:tc>
          <w:tcPr>
            <w:tcW w:w="291" w:type="pct"/>
            <w:tcBorders>
              <w:bottom w:val="single" w:sz="12" w:space="0" w:color="auto"/>
            </w:tcBorders>
          </w:tcPr>
          <w:p w:rsidR="003A396B" w:rsidRPr="003A396B" w:rsidRDefault="003A396B" w:rsidP="003A396B">
            <w:pPr>
              <w:pStyle w:val="Tabellen"/>
              <w:ind w:left="-108"/>
              <w:rPr>
                <w:rFonts w:ascii="Times New Roman" w:hAnsi="Times New Roman" w:cs="Times New Roman"/>
                <w:b/>
                <w:sz w:val="18"/>
                <w:szCs w:val="18"/>
              </w:rPr>
            </w:pPr>
          </w:p>
        </w:tc>
        <w:tc>
          <w:tcPr>
            <w:tcW w:w="806" w:type="pct"/>
            <w:tcBorders>
              <w:bottom w:val="single" w:sz="12" w:space="0" w:color="auto"/>
            </w:tcBorders>
            <w:vAlign w:val="center"/>
          </w:tcPr>
          <w:p w:rsidR="003A396B" w:rsidRPr="003A396B" w:rsidRDefault="003A396B" w:rsidP="003A396B">
            <w:pPr>
              <w:pStyle w:val="Tabellen"/>
              <w:jc w:val="right"/>
              <w:rPr>
                <w:rFonts w:ascii="Times New Roman" w:hAnsi="Times New Roman" w:cs="Times New Roman"/>
                <w:b/>
                <w:sz w:val="18"/>
                <w:szCs w:val="18"/>
              </w:rPr>
            </w:pPr>
            <w:r w:rsidRPr="003A396B">
              <w:rPr>
                <w:rFonts w:ascii="Times New Roman" w:hAnsi="Times New Roman" w:cs="Times New Roman"/>
                <w:b/>
                <w:sz w:val="18"/>
                <w:szCs w:val="18"/>
              </w:rPr>
              <w:t>t-Test</w:t>
            </w:r>
          </w:p>
        </w:tc>
      </w:tr>
      <w:tr w:rsidR="003A396B" w:rsidRPr="003A396B" w:rsidTr="003A396B">
        <w:trPr>
          <w:jc w:val="center"/>
        </w:trPr>
        <w:tc>
          <w:tcPr>
            <w:tcW w:w="2903" w:type="pct"/>
            <w:tcBorders>
              <w:top w:val="single" w:sz="12" w:space="0" w:color="auto"/>
              <w:bottom w:val="single" w:sz="4"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Alternativspezifische Konstanten</w:t>
            </w:r>
          </w:p>
        </w:tc>
        <w:tc>
          <w:tcPr>
            <w:tcW w:w="1000" w:type="pct"/>
            <w:tcBorders>
              <w:top w:val="single" w:sz="12" w:space="0" w:color="auto"/>
              <w:bottom w:val="single" w:sz="4" w:space="0" w:color="auto"/>
            </w:tcBorders>
            <w:vAlign w:val="center"/>
          </w:tcPr>
          <w:p w:rsidR="003A396B" w:rsidRPr="003A396B" w:rsidRDefault="003A396B" w:rsidP="003A396B">
            <w:pPr>
              <w:pStyle w:val="Tabellen"/>
              <w:ind w:right="-38"/>
              <w:jc w:val="right"/>
              <w:rPr>
                <w:rFonts w:ascii="Times New Roman" w:hAnsi="Times New Roman" w:cs="Times New Roman"/>
                <w:sz w:val="18"/>
                <w:szCs w:val="18"/>
              </w:rPr>
            </w:pPr>
          </w:p>
        </w:tc>
        <w:tc>
          <w:tcPr>
            <w:tcW w:w="291" w:type="pct"/>
            <w:tcBorders>
              <w:top w:val="single" w:sz="12" w:space="0" w:color="auto"/>
              <w:bottom w:val="single" w:sz="4" w:space="0" w:color="auto"/>
            </w:tcBorders>
          </w:tcPr>
          <w:p w:rsidR="003A396B" w:rsidRPr="003A396B" w:rsidRDefault="003A396B" w:rsidP="003A396B">
            <w:pPr>
              <w:pStyle w:val="Tabellen"/>
              <w:ind w:left="-108"/>
              <w:rPr>
                <w:rFonts w:ascii="Times New Roman" w:hAnsi="Times New Roman" w:cs="Times New Roman"/>
                <w:sz w:val="18"/>
                <w:szCs w:val="18"/>
              </w:rPr>
            </w:pPr>
          </w:p>
        </w:tc>
        <w:tc>
          <w:tcPr>
            <w:tcW w:w="806" w:type="pct"/>
            <w:tcBorders>
              <w:top w:val="single" w:sz="12" w:space="0" w:color="auto"/>
              <w:bottom w:val="single" w:sz="4" w:space="0" w:color="auto"/>
            </w:tcBorders>
            <w:vAlign w:val="center"/>
          </w:tcPr>
          <w:p w:rsidR="003A396B" w:rsidRPr="003A396B" w:rsidRDefault="003A396B" w:rsidP="003A396B">
            <w:pPr>
              <w:pStyle w:val="Tabellen"/>
              <w:jc w:val="right"/>
              <w:rPr>
                <w:rFonts w:ascii="Times New Roman" w:hAnsi="Times New Roman" w:cs="Times New Roman"/>
                <w:sz w:val="18"/>
                <w:szCs w:val="18"/>
              </w:rPr>
            </w:pPr>
          </w:p>
        </w:tc>
      </w:tr>
      <w:tr w:rsidR="003A396B" w:rsidRPr="003A396B" w:rsidTr="003A396B">
        <w:trPr>
          <w:jc w:val="center"/>
        </w:trPr>
        <w:tc>
          <w:tcPr>
            <w:tcW w:w="2903" w:type="pct"/>
            <w:tcBorders>
              <w:top w:val="single" w:sz="4" w:space="0" w:color="auto"/>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MIV </w:t>
            </w:r>
          </w:p>
        </w:tc>
        <w:tc>
          <w:tcPr>
            <w:tcW w:w="1000" w:type="pct"/>
            <w:tcBorders>
              <w:top w:val="single" w:sz="4" w:space="0" w:color="auto"/>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hAnsi="Times New Roman" w:cs="Times New Roman"/>
                <w:sz w:val="18"/>
                <w:szCs w:val="18"/>
              </w:rPr>
              <w:t>0,00</w:t>
            </w:r>
          </w:p>
        </w:tc>
        <w:tc>
          <w:tcPr>
            <w:tcW w:w="291" w:type="pct"/>
            <w:tcBorders>
              <w:top w:val="single" w:sz="4" w:space="0" w:color="auto"/>
              <w:bottom w:val="nil"/>
            </w:tcBorders>
          </w:tcPr>
          <w:p w:rsidR="003A396B" w:rsidRPr="003A396B" w:rsidRDefault="003A396B" w:rsidP="003A396B">
            <w:pPr>
              <w:pStyle w:val="Tabellen"/>
              <w:ind w:left="-108"/>
              <w:rPr>
                <w:rFonts w:ascii="Times New Roman" w:hAnsi="Times New Roman" w:cs="Times New Roman"/>
                <w:sz w:val="18"/>
                <w:szCs w:val="18"/>
              </w:rPr>
            </w:pPr>
          </w:p>
        </w:tc>
        <w:tc>
          <w:tcPr>
            <w:tcW w:w="806" w:type="pct"/>
            <w:tcBorders>
              <w:top w:val="single" w:sz="4" w:space="0" w:color="auto"/>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hAnsi="Times New Roman" w:cs="Times New Roman"/>
                <w:sz w:val="18"/>
                <w:szCs w:val="18"/>
              </w:rPr>
              <w:sym w:font="Symbol" w:char="F02D"/>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Fahrrad </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-0,766</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-4,38</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Zu Fuß </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 xml:space="preserve">  0,336             </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1,51</w:t>
            </w:r>
          </w:p>
        </w:tc>
      </w:tr>
      <w:tr w:rsidR="003A396B" w:rsidRPr="003A396B" w:rsidTr="003A396B">
        <w:trPr>
          <w:jc w:val="center"/>
        </w:trPr>
        <w:tc>
          <w:tcPr>
            <w:tcW w:w="2903" w:type="pct"/>
            <w:tcBorders>
              <w:top w:val="nil"/>
              <w:bottom w:val="single" w:sz="12"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ÖPNV </w:t>
            </w:r>
          </w:p>
        </w:tc>
        <w:tc>
          <w:tcPr>
            <w:tcW w:w="1000" w:type="pct"/>
            <w:tcBorders>
              <w:top w:val="nil"/>
              <w:bottom w:val="single" w:sz="12" w:space="0" w:color="auto"/>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-1,78</w:t>
            </w:r>
          </w:p>
        </w:tc>
        <w:tc>
          <w:tcPr>
            <w:tcW w:w="291" w:type="pct"/>
            <w:tcBorders>
              <w:top w:val="nil"/>
              <w:bottom w:val="single" w:sz="12" w:space="0" w:color="auto"/>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single" w:sz="12" w:space="0" w:color="auto"/>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-10,02</w:t>
            </w:r>
          </w:p>
        </w:tc>
      </w:tr>
      <w:tr w:rsidR="003A396B" w:rsidRPr="003A396B" w:rsidTr="003A396B">
        <w:trPr>
          <w:jc w:val="center"/>
        </w:trPr>
        <w:tc>
          <w:tcPr>
            <w:tcW w:w="2903" w:type="pct"/>
            <w:tcBorders>
              <w:top w:val="single" w:sz="12"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Alternativspezifische Variablen</w:t>
            </w:r>
          </w:p>
        </w:tc>
        <w:tc>
          <w:tcPr>
            <w:tcW w:w="1000" w:type="pct"/>
            <w:tcBorders>
              <w:top w:val="single" w:sz="12" w:space="0" w:color="auto"/>
            </w:tcBorders>
            <w:vAlign w:val="center"/>
          </w:tcPr>
          <w:p w:rsidR="003A396B" w:rsidRPr="003A396B" w:rsidRDefault="003A396B" w:rsidP="003A396B">
            <w:pPr>
              <w:pStyle w:val="Tabellen"/>
              <w:ind w:right="-38"/>
              <w:jc w:val="right"/>
              <w:rPr>
                <w:rFonts w:ascii="Times New Roman" w:eastAsia="Times New Roman" w:hAnsi="Times New Roman" w:cs="Times New Roman"/>
                <w:sz w:val="18"/>
                <w:szCs w:val="18"/>
                <w:lang w:eastAsia="de-DE" w:bidi="ar-SA"/>
              </w:rPr>
            </w:pPr>
          </w:p>
        </w:tc>
        <w:tc>
          <w:tcPr>
            <w:tcW w:w="291" w:type="pct"/>
            <w:tcBorders>
              <w:top w:val="single" w:sz="12" w:space="0" w:color="auto"/>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p>
        </w:tc>
        <w:tc>
          <w:tcPr>
            <w:tcW w:w="806" w:type="pct"/>
            <w:tcBorders>
              <w:top w:val="single" w:sz="12" w:space="0" w:color="auto"/>
            </w:tcBorders>
            <w:vAlign w:val="center"/>
          </w:tcPr>
          <w:p w:rsidR="003A396B" w:rsidRPr="003A396B" w:rsidRDefault="003A396B" w:rsidP="003A396B">
            <w:pPr>
              <w:pStyle w:val="Tabellen"/>
              <w:jc w:val="right"/>
              <w:rPr>
                <w:rFonts w:ascii="Times New Roman" w:eastAsia="Times New Roman" w:hAnsi="Times New Roman" w:cs="Times New Roman"/>
                <w:sz w:val="18"/>
                <w:szCs w:val="18"/>
                <w:lang w:eastAsia="de-DE" w:bidi="ar-SA"/>
              </w:rPr>
            </w:pPr>
          </w:p>
        </w:tc>
      </w:tr>
      <w:tr w:rsidR="003A396B" w:rsidRPr="003A396B" w:rsidTr="003A396B">
        <w:trPr>
          <w:jc w:val="center"/>
        </w:trPr>
        <w:tc>
          <w:tcPr>
            <w:tcW w:w="2903" w:type="pct"/>
            <w:tcBorders>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Reisekosten </w:t>
            </w:r>
          </w:p>
        </w:tc>
        <w:tc>
          <w:tcPr>
            <w:tcW w:w="1000" w:type="pct"/>
            <w:tcBorders>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-0,175</w:t>
            </w:r>
          </w:p>
        </w:tc>
        <w:tc>
          <w:tcPr>
            <w:tcW w:w="291" w:type="pct"/>
            <w:tcBorders>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-3,67</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Zugangszeit </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0,00466</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0,45</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Reisezeit</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-0,0391</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-5,00</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Umsteigezeit (nur ÖPNV)</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-0,0250</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-1,66</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Jobticket (nur ÖPNV)</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0,454</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3,97</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Dauerkarte (nur ÖPNV)</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1,35</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12,34</w:t>
            </w:r>
          </w:p>
        </w:tc>
      </w:tr>
      <w:tr w:rsidR="003A396B" w:rsidRPr="003A396B" w:rsidTr="003A396B">
        <w:trPr>
          <w:jc w:val="center"/>
        </w:trPr>
        <w:tc>
          <w:tcPr>
            <w:tcW w:w="2903" w:type="pct"/>
            <w:tcBorders>
              <w:top w:val="nil"/>
              <w:bottom w:val="single" w:sz="12"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Mehrmaliges Entwerten bei Umstieg (nur ÖPNV)</w:t>
            </w:r>
          </w:p>
        </w:tc>
        <w:tc>
          <w:tcPr>
            <w:tcW w:w="1000" w:type="pct"/>
            <w:tcBorders>
              <w:top w:val="nil"/>
              <w:bottom w:val="single" w:sz="12" w:space="0" w:color="auto"/>
            </w:tcBorders>
            <w:vAlign w:val="center"/>
          </w:tcPr>
          <w:p w:rsidR="003A396B" w:rsidRPr="003A396B" w:rsidRDefault="003A396B" w:rsidP="003A396B">
            <w:pPr>
              <w:pStyle w:val="Tabellen"/>
              <w:ind w:right="-38"/>
              <w:jc w:val="right"/>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-0,386</w:t>
            </w:r>
          </w:p>
        </w:tc>
        <w:tc>
          <w:tcPr>
            <w:tcW w:w="291" w:type="pct"/>
            <w:tcBorders>
              <w:top w:val="nil"/>
              <w:bottom w:val="single" w:sz="12" w:space="0" w:color="auto"/>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single" w:sz="12" w:space="0" w:color="auto"/>
            </w:tcBorders>
            <w:vAlign w:val="center"/>
          </w:tcPr>
          <w:p w:rsidR="003A396B" w:rsidRPr="003A396B" w:rsidRDefault="003A396B" w:rsidP="003A396B">
            <w:pPr>
              <w:pStyle w:val="Tabellen"/>
              <w:jc w:val="right"/>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-1,63</w:t>
            </w:r>
          </w:p>
        </w:tc>
      </w:tr>
      <w:tr w:rsidR="003A396B" w:rsidRPr="003A396B" w:rsidTr="003A396B">
        <w:trPr>
          <w:jc w:val="center"/>
        </w:trPr>
        <w:tc>
          <w:tcPr>
            <w:tcW w:w="2903" w:type="pct"/>
            <w:tcBorders>
              <w:top w:val="single" w:sz="12"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Individualspezifische Variablen</w:t>
            </w:r>
          </w:p>
        </w:tc>
        <w:tc>
          <w:tcPr>
            <w:tcW w:w="1000" w:type="pct"/>
            <w:tcBorders>
              <w:top w:val="single" w:sz="12" w:space="0" w:color="auto"/>
            </w:tcBorders>
            <w:vAlign w:val="center"/>
          </w:tcPr>
          <w:p w:rsidR="003A396B" w:rsidRPr="003A396B" w:rsidRDefault="003A396B" w:rsidP="003A396B">
            <w:pPr>
              <w:pStyle w:val="Tabellen"/>
              <w:ind w:right="-38"/>
              <w:jc w:val="right"/>
              <w:rPr>
                <w:rFonts w:ascii="Times New Roman" w:hAnsi="Times New Roman" w:cs="Times New Roman"/>
                <w:sz w:val="18"/>
                <w:szCs w:val="18"/>
              </w:rPr>
            </w:pPr>
          </w:p>
        </w:tc>
        <w:tc>
          <w:tcPr>
            <w:tcW w:w="291" w:type="pct"/>
            <w:tcBorders>
              <w:top w:val="single" w:sz="12" w:space="0" w:color="auto"/>
            </w:tcBorders>
          </w:tcPr>
          <w:p w:rsidR="003A396B" w:rsidRPr="003A396B" w:rsidRDefault="003A396B" w:rsidP="003A396B">
            <w:pPr>
              <w:pStyle w:val="Tabellen"/>
              <w:ind w:left="-108"/>
              <w:rPr>
                <w:rFonts w:ascii="Times New Roman" w:hAnsi="Times New Roman" w:cs="Times New Roman"/>
                <w:sz w:val="18"/>
                <w:szCs w:val="18"/>
              </w:rPr>
            </w:pPr>
          </w:p>
        </w:tc>
        <w:tc>
          <w:tcPr>
            <w:tcW w:w="806" w:type="pct"/>
            <w:tcBorders>
              <w:top w:val="single" w:sz="12" w:space="0" w:color="auto"/>
            </w:tcBorders>
            <w:vAlign w:val="center"/>
          </w:tcPr>
          <w:p w:rsidR="003A396B" w:rsidRPr="003A396B" w:rsidRDefault="003A396B" w:rsidP="003A396B">
            <w:pPr>
              <w:pStyle w:val="Tabellen"/>
              <w:jc w:val="right"/>
              <w:rPr>
                <w:rFonts w:ascii="Times New Roman" w:hAnsi="Times New Roman" w:cs="Times New Roman"/>
                <w:sz w:val="18"/>
                <w:szCs w:val="18"/>
              </w:rPr>
            </w:pPr>
          </w:p>
        </w:tc>
      </w:tr>
      <w:tr w:rsidR="003A396B" w:rsidRPr="003A396B" w:rsidTr="003A396B">
        <w:trPr>
          <w:jc w:val="center"/>
        </w:trPr>
        <w:tc>
          <w:tcPr>
            <w:tcW w:w="2903" w:type="pct"/>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Einkommen</w:t>
            </w:r>
          </w:p>
        </w:tc>
        <w:tc>
          <w:tcPr>
            <w:tcW w:w="1000" w:type="pct"/>
            <w:vAlign w:val="center"/>
          </w:tcPr>
          <w:p w:rsidR="003A396B" w:rsidRPr="003A396B" w:rsidRDefault="003A396B" w:rsidP="003A396B">
            <w:pPr>
              <w:pStyle w:val="Tabellen"/>
              <w:ind w:right="-38"/>
              <w:jc w:val="right"/>
              <w:rPr>
                <w:rFonts w:ascii="Times New Roman" w:hAnsi="Times New Roman" w:cs="Times New Roman"/>
                <w:sz w:val="18"/>
                <w:szCs w:val="18"/>
              </w:rPr>
            </w:pPr>
          </w:p>
        </w:tc>
        <w:tc>
          <w:tcPr>
            <w:tcW w:w="291" w:type="pct"/>
          </w:tcPr>
          <w:p w:rsidR="003A396B" w:rsidRPr="003A396B" w:rsidRDefault="003A396B" w:rsidP="003A396B">
            <w:pPr>
              <w:pStyle w:val="Tabellen"/>
              <w:ind w:left="-108"/>
              <w:rPr>
                <w:rFonts w:ascii="Times New Roman" w:hAnsi="Times New Roman" w:cs="Times New Roman"/>
                <w:sz w:val="18"/>
                <w:szCs w:val="18"/>
              </w:rPr>
            </w:pPr>
          </w:p>
        </w:tc>
        <w:tc>
          <w:tcPr>
            <w:tcW w:w="806" w:type="pct"/>
            <w:vAlign w:val="center"/>
          </w:tcPr>
          <w:p w:rsidR="003A396B" w:rsidRPr="003A396B" w:rsidRDefault="003A396B" w:rsidP="003A396B">
            <w:pPr>
              <w:pStyle w:val="Tabellen"/>
              <w:jc w:val="right"/>
              <w:rPr>
                <w:rFonts w:ascii="Times New Roman" w:hAnsi="Times New Roman" w:cs="Times New Roman"/>
                <w:sz w:val="18"/>
                <w:szCs w:val="18"/>
              </w:rPr>
            </w:pPr>
          </w:p>
        </w:tc>
      </w:tr>
      <w:tr w:rsidR="003A396B" w:rsidRPr="003A396B" w:rsidTr="003A396B">
        <w:trPr>
          <w:jc w:val="center"/>
        </w:trPr>
        <w:tc>
          <w:tcPr>
            <w:tcW w:w="2903" w:type="pct"/>
            <w:tcBorders>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MIV</w:t>
            </w:r>
          </w:p>
        </w:tc>
        <w:tc>
          <w:tcPr>
            <w:tcW w:w="1000" w:type="pct"/>
            <w:tcBorders>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hAnsi="Times New Roman" w:cs="Times New Roman"/>
                <w:sz w:val="18"/>
                <w:szCs w:val="18"/>
              </w:rPr>
              <w:t>0,00</w:t>
            </w:r>
          </w:p>
        </w:tc>
        <w:tc>
          <w:tcPr>
            <w:tcW w:w="291" w:type="pct"/>
            <w:tcBorders>
              <w:bottom w:val="nil"/>
            </w:tcBorders>
          </w:tcPr>
          <w:p w:rsidR="003A396B" w:rsidRPr="003A396B" w:rsidRDefault="003A396B" w:rsidP="003A396B">
            <w:pPr>
              <w:pStyle w:val="Tabellen"/>
              <w:ind w:left="-108"/>
              <w:rPr>
                <w:rFonts w:ascii="Times New Roman" w:hAnsi="Times New Roman" w:cs="Times New Roman"/>
                <w:sz w:val="18"/>
                <w:szCs w:val="18"/>
              </w:rPr>
            </w:pPr>
          </w:p>
        </w:tc>
        <w:tc>
          <w:tcPr>
            <w:tcW w:w="806" w:type="pct"/>
            <w:tcBorders>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hAnsi="Times New Roman" w:cs="Times New Roman"/>
                <w:sz w:val="18"/>
                <w:szCs w:val="18"/>
              </w:rPr>
              <w:sym w:font="Symbol" w:char="F02D"/>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Fahrrad </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-0,000264</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-2,91</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Zu Fuß </w:t>
            </w:r>
          </w:p>
        </w:tc>
        <w:tc>
          <w:tcPr>
            <w:tcW w:w="1000" w:type="pct"/>
            <w:tcBorders>
              <w:top w:val="nil"/>
              <w:bottom w:val="nil"/>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-0,000289</w:t>
            </w:r>
          </w:p>
        </w:tc>
        <w:tc>
          <w:tcPr>
            <w:tcW w:w="291" w:type="pct"/>
            <w:tcBorders>
              <w:top w:val="nil"/>
              <w:bottom w:val="nil"/>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nil"/>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-2,44</w:t>
            </w:r>
          </w:p>
        </w:tc>
      </w:tr>
      <w:tr w:rsidR="003A396B" w:rsidRPr="003A396B" w:rsidTr="003A396B">
        <w:trPr>
          <w:jc w:val="center"/>
        </w:trPr>
        <w:tc>
          <w:tcPr>
            <w:tcW w:w="2903" w:type="pct"/>
            <w:tcBorders>
              <w:top w:val="nil"/>
              <w:bottom w:val="single" w:sz="12" w:space="0" w:color="auto"/>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 xml:space="preserve">ÖPNV </w:t>
            </w:r>
          </w:p>
        </w:tc>
        <w:tc>
          <w:tcPr>
            <w:tcW w:w="1000" w:type="pct"/>
            <w:tcBorders>
              <w:top w:val="nil"/>
              <w:bottom w:val="single" w:sz="12" w:space="0" w:color="auto"/>
            </w:tcBorders>
            <w:vAlign w:val="center"/>
          </w:tcPr>
          <w:p w:rsidR="003A396B" w:rsidRPr="003A396B" w:rsidRDefault="003A396B" w:rsidP="003A396B">
            <w:pPr>
              <w:pStyle w:val="Tabellen"/>
              <w:ind w:right="-38"/>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-0,000179</w:t>
            </w:r>
          </w:p>
        </w:tc>
        <w:tc>
          <w:tcPr>
            <w:tcW w:w="291" w:type="pct"/>
            <w:tcBorders>
              <w:top w:val="nil"/>
              <w:bottom w:val="single" w:sz="12" w:space="0" w:color="auto"/>
            </w:tcBorders>
          </w:tcPr>
          <w:p w:rsidR="003A396B" w:rsidRPr="003A396B" w:rsidRDefault="003A396B" w:rsidP="003A396B">
            <w:pPr>
              <w:pStyle w:val="Tabellen"/>
              <w:ind w:left="-108"/>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w:t>
            </w:r>
          </w:p>
        </w:tc>
        <w:tc>
          <w:tcPr>
            <w:tcW w:w="806" w:type="pct"/>
            <w:tcBorders>
              <w:top w:val="nil"/>
              <w:bottom w:val="single" w:sz="12" w:space="0" w:color="auto"/>
            </w:tcBorders>
            <w:vAlign w:val="center"/>
          </w:tcPr>
          <w:p w:rsidR="003A396B" w:rsidRPr="003A396B" w:rsidRDefault="003A396B" w:rsidP="003A396B">
            <w:pPr>
              <w:pStyle w:val="Tabellen"/>
              <w:jc w:val="right"/>
              <w:rPr>
                <w:rFonts w:ascii="Times New Roman" w:hAnsi="Times New Roman" w:cs="Times New Roman"/>
                <w:sz w:val="18"/>
                <w:szCs w:val="18"/>
              </w:rPr>
            </w:pPr>
            <w:r w:rsidRPr="003A396B">
              <w:rPr>
                <w:rFonts w:ascii="Times New Roman" w:eastAsia="Times New Roman" w:hAnsi="Times New Roman" w:cs="Times New Roman"/>
                <w:sz w:val="18"/>
                <w:szCs w:val="18"/>
                <w:lang w:eastAsia="de-DE" w:bidi="ar-SA"/>
              </w:rPr>
              <w:t>-2,47</w:t>
            </w:r>
          </w:p>
        </w:tc>
      </w:tr>
      <w:tr w:rsidR="003A396B" w:rsidRPr="003A396B" w:rsidTr="003A396B">
        <w:trPr>
          <w:jc w:val="center"/>
        </w:trPr>
        <w:tc>
          <w:tcPr>
            <w:tcW w:w="2903" w:type="pct"/>
            <w:tcBorders>
              <w:top w:val="single" w:sz="12" w:space="0" w:color="auto"/>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Beobachtungen</w:t>
            </w:r>
          </w:p>
        </w:tc>
        <w:tc>
          <w:tcPr>
            <w:tcW w:w="2097" w:type="pct"/>
            <w:gridSpan w:val="3"/>
            <w:tcBorders>
              <w:top w:val="single" w:sz="12" w:space="0" w:color="auto"/>
              <w:bottom w:val="nil"/>
            </w:tcBorders>
            <w:vAlign w:val="center"/>
          </w:tcPr>
          <w:p w:rsidR="003A396B" w:rsidRPr="003A396B" w:rsidRDefault="003A396B" w:rsidP="003A396B">
            <w:pPr>
              <w:pStyle w:val="Tabellen"/>
              <w:jc w:val="right"/>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1.617</w:t>
            </w:r>
          </w:p>
        </w:tc>
      </w:tr>
      <w:tr w:rsidR="003A396B" w:rsidRPr="003A396B" w:rsidTr="003A396B">
        <w:trPr>
          <w:jc w:val="center"/>
        </w:trPr>
        <w:tc>
          <w:tcPr>
            <w:tcW w:w="2903" w:type="pct"/>
            <w:tcBorders>
              <w:top w:val="nil"/>
              <w:bottom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Finale Log-Likelihood</w:t>
            </w:r>
          </w:p>
        </w:tc>
        <w:tc>
          <w:tcPr>
            <w:tcW w:w="2097" w:type="pct"/>
            <w:gridSpan w:val="3"/>
            <w:tcBorders>
              <w:top w:val="nil"/>
              <w:bottom w:val="nil"/>
            </w:tcBorders>
            <w:vAlign w:val="center"/>
          </w:tcPr>
          <w:p w:rsidR="003A396B" w:rsidRPr="003A396B" w:rsidRDefault="003A396B" w:rsidP="003A396B">
            <w:pPr>
              <w:pStyle w:val="Tabellen"/>
              <w:jc w:val="right"/>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-598,453</w:t>
            </w:r>
          </w:p>
        </w:tc>
      </w:tr>
      <w:tr w:rsidR="003A396B" w:rsidRPr="003A396B" w:rsidTr="003A396B">
        <w:trPr>
          <w:jc w:val="center"/>
        </w:trPr>
        <w:tc>
          <w:tcPr>
            <w:tcW w:w="2903" w:type="pct"/>
            <w:tcBorders>
              <w:top w:val="nil"/>
            </w:tcBorders>
            <w:vAlign w:val="center"/>
          </w:tcPr>
          <w:p w:rsidR="003A396B" w:rsidRPr="003A396B" w:rsidRDefault="003A396B" w:rsidP="003A396B">
            <w:pPr>
              <w:pStyle w:val="Tabellen"/>
              <w:rPr>
                <w:rFonts w:ascii="Times New Roman" w:hAnsi="Times New Roman" w:cs="Times New Roman"/>
                <w:sz w:val="18"/>
                <w:szCs w:val="18"/>
              </w:rPr>
            </w:pPr>
            <w:r w:rsidRPr="003A396B">
              <w:rPr>
                <w:rFonts w:ascii="Times New Roman" w:hAnsi="Times New Roman" w:cs="Times New Roman"/>
                <w:sz w:val="18"/>
                <w:szCs w:val="18"/>
              </w:rPr>
              <w:t>Adjustiertes Bestimmtheitsmaß</w:t>
            </w:r>
          </w:p>
        </w:tc>
        <w:tc>
          <w:tcPr>
            <w:tcW w:w="2097" w:type="pct"/>
            <w:gridSpan w:val="3"/>
            <w:tcBorders>
              <w:top w:val="nil"/>
            </w:tcBorders>
            <w:vAlign w:val="center"/>
          </w:tcPr>
          <w:p w:rsidR="003A396B" w:rsidRPr="003A396B" w:rsidRDefault="003A396B" w:rsidP="003A396B">
            <w:pPr>
              <w:pStyle w:val="Tabellen"/>
              <w:jc w:val="right"/>
              <w:rPr>
                <w:rFonts w:ascii="Times New Roman" w:eastAsia="Times New Roman" w:hAnsi="Times New Roman" w:cs="Times New Roman"/>
                <w:sz w:val="18"/>
                <w:szCs w:val="18"/>
                <w:lang w:eastAsia="de-DE" w:bidi="ar-SA"/>
              </w:rPr>
            </w:pPr>
            <w:r w:rsidRPr="003A396B">
              <w:rPr>
                <w:rFonts w:ascii="Times New Roman" w:eastAsia="Times New Roman" w:hAnsi="Times New Roman" w:cs="Times New Roman"/>
                <w:sz w:val="18"/>
                <w:szCs w:val="18"/>
                <w:lang w:eastAsia="de-DE" w:bidi="ar-SA"/>
              </w:rPr>
              <w:t>0,338</w:t>
            </w:r>
          </w:p>
        </w:tc>
      </w:tr>
    </w:tbl>
    <w:p w:rsidR="003A396B" w:rsidRPr="00824EA4" w:rsidRDefault="00824EA4" w:rsidP="0029415C">
      <w:pPr>
        <w:spacing w:before="120" w:line="240" w:lineRule="auto"/>
        <w:rPr>
          <w:sz w:val="20"/>
          <w:szCs w:val="20"/>
        </w:rPr>
      </w:pPr>
      <w:r w:rsidRPr="00824EA4">
        <w:rPr>
          <w:sz w:val="20"/>
          <w:szCs w:val="20"/>
        </w:rPr>
        <w:t>Das Modell zeigt zunächst mit einem adjustierten Bestimmtheitsmaß von 0,338 und einem Likelihood-Ratio-Test von 650,23 eine hohe Anpassbarkeit. Dies war auch zu erwarten, da die hier angewandte Modellspezifikation bis auf die zusätzlichen Angebotselemente des ÖPNV-Systems eine gängige Vorgehensweise darstellt. Die übrigen Parameter haben die erwarteten Vorzeichen. Die t-Statistiken für die Parameter des Einkommens für die Alte</w:t>
      </w:r>
      <w:r w:rsidRPr="00824EA4">
        <w:rPr>
          <w:sz w:val="20"/>
          <w:szCs w:val="20"/>
        </w:rPr>
        <w:t>r</w:t>
      </w:r>
      <w:r w:rsidRPr="00824EA4">
        <w:rPr>
          <w:sz w:val="20"/>
          <w:szCs w:val="20"/>
        </w:rPr>
        <w:lastRenderedPageBreak/>
        <w:t>nativen „ÖPNV“ und „zu Fuß“ lassen bei einem Signifikanzniveau von 95% den Schluss zu, dass die Parameter einen bedeutsamen Einfluss im Modell haben;</w:t>
      </w:r>
      <w:r w:rsidRPr="00824EA4">
        <w:rPr>
          <w:rStyle w:val="Funotenzeichen"/>
          <w:sz w:val="20"/>
          <w:szCs w:val="20"/>
        </w:rPr>
        <w:footnoteReference w:id="9"/>
      </w:r>
      <w:r w:rsidRPr="00824EA4">
        <w:rPr>
          <w:sz w:val="20"/>
          <w:szCs w:val="20"/>
        </w:rPr>
        <w:t xml:space="preserve"> fast alle übrigen Parameter können sogar auf einem Niveau von 99% oder höher angenommen werden. Die alternativspezifische Konstante für die „zu Fuß“ Alternative müsste auf allen sinnvollen Signifikanzniveaus abgelehnt werden. Da die Parameter der </w:t>
      </w:r>
      <w:proofErr w:type="spellStart"/>
      <w:r w:rsidRPr="00824EA4">
        <w:rPr>
          <w:sz w:val="20"/>
          <w:szCs w:val="20"/>
        </w:rPr>
        <w:t>alternativenspezifischen</w:t>
      </w:r>
      <w:proofErr w:type="spellEnd"/>
      <w:r w:rsidRPr="00824EA4">
        <w:rPr>
          <w:sz w:val="20"/>
          <w:szCs w:val="20"/>
        </w:rPr>
        <w:t xml:space="preserve"> Ko</w:t>
      </w:r>
      <w:r w:rsidRPr="00824EA4">
        <w:rPr>
          <w:sz w:val="20"/>
          <w:szCs w:val="20"/>
        </w:rPr>
        <w:t>n</w:t>
      </w:r>
      <w:r w:rsidRPr="00824EA4">
        <w:rPr>
          <w:sz w:val="20"/>
          <w:szCs w:val="20"/>
        </w:rPr>
        <w:t xml:space="preserve">stanten in der Regel mit den übrigen Parametern nicht erklärbare Nutzenanteile abbilden, sollte dies nicht weiter stören. Auch der Parameter für die Zu- und Abgangszeit verfehlt den t-Test selbst auf einem Niveau von 90%. Der Parameter zum „mehrmaligen  Entwerten“ müsste mit </w:t>
      </w:r>
      <m:oMath>
        <m:r>
          <w:rPr>
            <w:rFonts w:ascii="Cambria Math" w:hAnsi="Cambria Math"/>
            <w:sz w:val="20"/>
            <w:szCs w:val="20"/>
          </w:rPr>
          <m:t>t=-1,63</m:t>
        </m:r>
      </m:oMath>
      <w:r w:rsidRPr="00824EA4">
        <w:rPr>
          <w:sz w:val="20"/>
          <w:szCs w:val="20"/>
        </w:rPr>
        <w:t xml:space="preserve"> knapp unter einem Signifikanzniveau von 90% abgelehnt werden. Da der geforderte Betrag für dieses Niveau mit </w:t>
      </w:r>
      <m:oMath>
        <m:r>
          <w:rPr>
            <w:rFonts w:ascii="Cambria Math" w:hAnsi="Cambria Math"/>
            <w:sz w:val="20"/>
            <w:szCs w:val="20"/>
          </w:rPr>
          <m:t>t=1,645</m:t>
        </m:r>
      </m:oMath>
      <w:r w:rsidRPr="00824EA4">
        <w:rPr>
          <w:sz w:val="20"/>
          <w:szCs w:val="20"/>
        </w:rPr>
        <w:t xml:space="preserve"> allerdings eine vernachlässigbare Differenz zum errechneten Wert aufweist, kann von einer Signifikanz auf einem ähnlich hohen Niveau ausgegangen werden. Der Parameter der Umsteigezeiten, welcher hier die Szenarien der Umsteigezeitveränderungen berücksichtigt, kann mit </w:t>
      </w:r>
      <m:oMath>
        <m:r>
          <w:rPr>
            <w:rFonts w:ascii="Cambria Math" w:hAnsi="Cambria Math"/>
            <w:sz w:val="20"/>
            <w:szCs w:val="20"/>
          </w:rPr>
          <m:t>t=-1,66</m:t>
        </m:r>
      </m:oMath>
      <w:r w:rsidRPr="00824EA4">
        <w:rPr>
          <w:sz w:val="20"/>
          <w:szCs w:val="20"/>
        </w:rPr>
        <w:t xml:space="preserve"> auf einem Niveau von 90% angenommen werden</w:t>
      </w:r>
      <w:r w:rsidR="003A396B" w:rsidRPr="00824EA4">
        <w:rPr>
          <w:sz w:val="20"/>
          <w:szCs w:val="20"/>
        </w:rPr>
        <w:t>.</w:t>
      </w:r>
    </w:p>
    <w:p w:rsidR="003A396B" w:rsidRDefault="003A396B" w:rsidP="003A396B">
      <w:pPr>
        <w:spacing w:line="240" w:lineRule="auto"/>
        <w:rPr>
          <w:bCs/>
          <w:sz w:val="20"/>
          <w:szCs w:val="20"/>
        </w:rPr>
      </w:pPr>
      <w:r>
        <w:rPr>
          <w:bCs/>
          <w:sz w:val="20"/>
          <w:szCs w:val="20"/>
        </w:rPr>
        <w:t>3.3</w:t>
      </w:r>
      <w:r w:rsidR="004C1AFF">
        <w:rPr>
          <w:bCs/>
          <w:sz w:val="20"/>
          <w:szCs w:val="20"/>
        </w:rPr>
        <w:tab/>
      </w:r>
      <w:r>
        <w:rPr>
          <w:bCs/>
          <w:sz w:val="20"/>
          <w:szCs w:val="20"/>
        </w:rPr>
        <w:t>Auswertung des Modells</w:t>
      </w:r>
    </w:p>
    <w:p w:rsidR="003A396B" w:rsidRDefault="004C1AFF" w:rsidP="003A396B">
      <w:pPr>
        <w:spacing w:line="240" w:lineRule="auto"/>
        <w:rPr>
          <w:bCs/>
          <w:sz w:val="20"/>
          <w:szCs w:val="20"/>
        </w:rPr>
      </w:pPr>
      <w:r>
        <w:rPr>
          <w:bCs/>
          <w:sz w:val="20"/>
          <w:szCs w:val="20"/>
        </w:rPr>
        <w:t>3.3.1</w:t>
      </w:r>
      <w:r>
        <w:rPr>
          <w:bCs/>
          <w:sz w:val="20"/>
          <w:szCs w:val="20"/>
        </w:rPr>
        <w:tab/>
      </w:r>
      <w:r w:rsidR="003A396B">
        <w:rPr>
          <w:bCs/>
          <w:sz w:val="20"/>
          <w:szCs w:val="20"/>
        </w:rPr>
        <w:t>Interpretation der Parameter</w:t>
      </w:r>
    </w:p>
    <w:p w:rsidR="003A396B" w:rsidRPr="003A396B" w:rsidRDefault="003A396B" w:rsidP="004C1AFF">
      <w:pPr>
        <w:spacing w:before="120" w:after="120" w:line="240" w:lineRule="auto"/>
        <w:rPr>
          <w:sz w:val="20"/>
          <w:szCs w:val="20"/>
        </w:rPr>
      </w:pPr>
      <w:r w:rsidRPr="003A396B">
        <w:rPr>
          <w:sz w:val="20"/>
          <w:szCs w:val="20"/>
        </w:rPr>
        <w:t>Die Parameterwerte des Modells sind insgesamt als plausibel einzuschätzen. Die Fahrtko</w:t>
      </w:r>
      <w:r w:rsidRPr="003A396B">
        <w:rPr>
          <w:sz w:val="20"/>
          <w:szCs w:val="20"/>
        </w:rPr>
        <w:t>s</w:t>
      </w:r>
      <w:r w:rsidRPr="003A396B">
        <w:rPr>
          <w:sz w:val="20"/>
          <w:szCs w:val="20"/>
        </w:rPr>
        <w:t>ten haben einen negativen Einfluss auf den Nutzen der Verkehrsteilnehmer, was bedeutet, dass sie stets geringere Kosten bevorzugen.</w:t>
      </w:r>
    </w:p>
    <w:p w:rsidR="003A396B" w:rsidRPr="003A396B" w:rsidRDefault="003A396B" w:rsidP="003A396B">
      <w:pPr>
        <w:spacing w:before="120" w:after="120" w:line="240" w:lineRule="auto"/>
        <w:rPr>
          <w:sz w:val="20"/>
          <w:szCs w:val="20"/>
        </w:rPr>
      </w:pPr>
      <w:r w:rsidRPr="003A396B">
        <w:rPr>
          <w:sz w:val="20"/>
          <w:szCs w:val="20"/>
        </w:rPr>
        <w:t>Weiterhin zeigt sich, dass die Zu- und Abgangszeit keinen signifikanten Einfluss auf die Verkehrsmittelwahl hat. Die folgerichtige Interpretation ist, dass bei der Entscheidung für oder gegen eine Alternative die Zu- und Abgangszeiten keine Rolle spielen, da sie schei</w:t>
      </w:r>
      <w:r w:rsidRPr="003A396B">
        <w:rPr>
          <w:sz w:val="20"/>
          <w:szCs w:val="20"/>
        </w:rPr>
        <w:t>n</w:t>
      </w:r>
      <w:r w:rsidRPr="003A396B">
        <w:rPr>
          <w:sz w:val="20"/>
          <w:szCs w:val="20"/>
        </w:rPr>
        <w:t>bar zu klein sind, um relevant zu sein. Speziell für den ÖPNV kann daraus geschlussfolgert werden, dass die Haltestellendichte im Verkehrsverbund mit hoher Wahrscheinlichkeit ausreichend hoch ist. Die reine Fahrtzeit zeigt dagegen einen eindeutig negativen Einfluss. Die Umsteigezeit im ÖPNV ist ebenfalls mit einem negativen Parameter verbunden.</w:t>
      </w:r>
    </w:p>
    <w:p w:rsidR="003A396B" w:rsidRPr="003A396B" w:rsidRDefault="003A396B" w:rsidP="003A396B">
      <w:pPr>
        <w:spacing w:line="240" w:lineRule="auto"/>
        <w:rPr>
          <w:sz w:val="20"/>
          <w:szCs w:val="20"/>
        </w:rPr>
      </w:pPr>
      <w:r w:rsidRPr="003A396B">
        <w:rPr>
          <w:sz w:val="20"/>
          <w:szCs w:val="20"/>
        </w:rPr>
        <w:t>Weiterhin kann festgestellt werden, dass das erneute Lösen eines Tickets beim Umsteigen zwischen Verkehrsunternehmen die Auswahlwahrscheinlichkeit des ÖPNV stark negativ beeinflussen würde. Dieser Nutzenverlust beträgt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574"/>
      </w:tblGrid>
      <w:tr w:rsidR="003A396B" w:rsidRPr="003A396B" w:rsidTr="003A396B">
        <w:tc>
          <w:tcPr>
            <w:tcW w:w="6904" w:type="dxa"/>
          </w:tcPr>
          <w:p w:rsidR="003A396B" w:rsidRPr="003A396B" w:rsidRDefault="0032279E" w:rsidP="003A396B">
            <w:pPr>
              <w:spacing w:line="240" w:lineRule="auto"/>
              <w:rPr>
                <w:rFonts w:asciiTheme="minorHAnsi" w:hAnsiTheme="minorHAnsi"/>
                <w:sz w:val="20"/>
                <w:szCs w:val="20"/>
              </w:rPr>
            </w:pPr>
            <m:oMathPara>
              <m:oMathParaPr>
                <m:jc m:val="left"/>
              </m:oMathParaPr>
              <m:oMath>
                <m:f>
                  <m:fPr>
                    <m:ctrlPr>
                      <w:rPr>
                        <w:rFonts w:ascii="Cambria Math" w:hAnsiTheme="minorHAnsi"/>
                        <w:i/>
                        <w:sz w:val="20"/>
                        <w:szCs w:val="20"/>
                      </w:rPr>
                    </m:ctrlPr>
                  </m:fPr>
                  <m:num>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ScenNewTicket</m:t>
                        </m:r>
                      </m:sub>
                    </m:sSub>
                  </m:num>
                  <m:den>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Costs</m:t>
                        </m:r>
                      </m:sub>
                    </m:sSub>
                  </m:den>
                </m:f>
                <m:r>
                  <w:rPr>
                    <w:rFonts w:ascii="Cambria Math" w:hAnsiTheme="minorHAnsi"/>
                    <w:sz w:val="20"/>
                    <w:szCs w:val="20"/>
                  </w:rPr>
                  <m:t>=</m:t>
                </m:r>
                <m:f>
                  <m:fPr>
                    <m:ctrlPr>
                      <w:rPr>
                        <w:rFonts w:ascii="Cambria Math" w:hAnsiTheme="minorHAnsi"/>
                        <w:i/>
                        <w:sz w:val="20"/>
                        <w:szCs w:val="20"/>
                      </w:rPr>
                    </m:ctrlPr>
                  </m:fPr>
                  <m:num>
                    <m:r>
                      <w:rPr>
                        <w:rFonts w:asciiTheme="minorHAnsi" w:hAnsiTheme="minorHAnsi"/>
                        <w:sz w:val="20"/>
                        <w:szCs w:val="20"/>
                      </w:rPr>
                      <m:t>-</m:t>
                    </m:r>
                    <m:r>
                      <w:rPr>
                        <w:rFonts w:ascii="Cambria Math" w:hAnsiTheme="minorHAnsi"/>
                        <w:sz w:val="20"/>
                        <w:szCs w:val="20"/>
                      </w:rPr>
                      <m:t>0,386</m:t>
                    </m:r>
                  </m:num>
                  <m:den>
                    <m:r>
                      <w:rPr>
                        <w:rFonts w:asciiTheme="minorHAnsi" w:hAnsiTheme="minorHAnsi"/>
                        <w:sz w:val="20"/>
                        <w:szCs w:val="20"/>
                      </w:rPr>
                      <m:t>-</m:t>
                    </m:r>
                    <m:r>
                      <w:rPr>
                        <w:rFonts w:ascii="Cambria Math" w:hAnsiTheme="minorHAnsi"/>
                        <w:sz w:val="20"/>
                        <w:szCs w:val="20"/>
                      </w:rPr>
                      <m:t>0,175</m:t>
                    </m:r>
                  </m:den>
                </m:f>
                <m:r>
                  <w:rPr>
                    <w:rFonts w:ascii="Cambria Math" w:hAnsiTheme="minorHAnsi"/>
                    <w:sz w:val="20"/>
                    <w:szCs w:val="20"/>
                  </w:rPr>
                  <m:t>=2,21</m:t>
                </m:r>
                <m:f>
                  <m:fPr>
                    <m:type m:val="skw"/>
                    <m:ctrlPr>
                      <w:rPr>
                        <w:rFonts w:ascii="Cambria Math" w:hAnsiTheme="minorHAnsi"/>
                        <w:i/>
                        <w:sz w:val="20"/>
                        <w:szCs w:val="20"/>
                      </w:rPr>
                    </m:ctrlPr>
                  </m:fPr>
                  <m:num>
                    <m:r>
                      <w:rPr>
                        <w:rFonts w:ascii="Cambria Math" w:hAnsiTheme="minorHAnsi"/>
                        <w:sz w:val="20"/>
                        <w:szCs w:val="20"/>
                      </w:rPr>
                      <m:t>€</m:t>
                    </m:r>
                  </m:num>
                  <m:den>
                    <m:r>
                      <w:rPr>
                        <w:rFonts w:ascii="Cambria Math" w:hAnsi="Cambria Math"/>
                        <w:sz w:val="20"/>
                        <w:szCs w:val="20"/>
                      </w:rPr>
                      <m:t>Umstieg</m:t>
                    </m:r>
                  </m:den>
                </m:f>
              </m:oMath>
            </m:oMathPara>
          </w:p>
        </w:tc>
        <w:tc>
          <w:tcPr>
            <w:tcW w:w="574" w:type="dxa"/>
            <w:vAlign w:val="center"/>
          </w:tcPr>
          <w:p w:rsidR="003A396B" w:rsidRPr="003A396B" w:rsidRDefault="003A396B" w:rsidP="003A396B">
            <w:pPr>
              <w:spacing w:line="240" w:lineRule="auto"/>
              <w:jc w:val="right"/>
              <w:rPr>
                <w:rFonts w:asciiTheme="minorHAnsi" w:hAnsiTheme="minorHAnsi"/>
                <w:sz w:val="20"/>
                <w:szCs w:val="20"/>
              </w:rPr>
            </w:pPr>
            <w:r w:rsidRPr="003A396B">
              <w:rPr>
                <w:rFonts w:asciiTheme="minorHAnsi" w:hAnsiTheme="minorHAnsi"/>
                <w:sz w:val="20"/>
                <w:szCs w:val="20"/>
              </w:rPr>
              <w:t>(8)</w:t>
            </w:r>
          </w:p>
        </w:tc>
      </w:tr>
    </w:tbl>
    <w:p w:rsidR="003A396B" w:rsidRPr="003A396B" w:rsidRDefault="003A396B" w:rsidP="003A396B">
      <w:pPr>
        <w:spacing w:before="120" w:after="120" w:line="240" w:lineRule="auto"/>
        <w:rPr>
          <w:sz w:val="20"/>
          <w:szCs w:val="20"/>
        </w:rPr>
      </w:pPr>
      <w:r w:rsidRPr="003A396B">
        <w:rPr>
          <w:sz w:val="20"/>
          <w:szCs w:val="20"/>
        </w:rPr>
        <w:lastRenderedPageBreak/>
        <w:t>und kann als Zahlungsbereitschaft der Fahrgäste interpretiert werden, das erneute Lösen eines Tickets zu vermeiden. Interessanterweise übersteigt sie sogar den Preis einer Stunde</w:t>
      </w:r>
      <w:r w:rsidRPr="003A396B">
        <w:rPr>
          <w:sz w:val="20"/>
          <w:szCs w:val="20"/>
        </w:rPr>
        <w:t>n</w:t>
      </w:r>
      <w:r w:rsidRPr="003A396B">
        <w:rPr>
          <w:sz w:val="20"/>
          <w:szCs w:val="20"/>
        </w:rPr>
        <w:t>fahrt im Verbundtarif.</w:t>
      </w:r>
      <w:r w:rsidRPr="003A396B">
        <w:rPr>
          <w:rStyle w:val="Funotenzeichen"/>
          <w:sz w:val="20"/>
          <w:szCs w:val="20"/>
        </w:rPr>
        <w:footnoteReference w:id="10"/>
      </w:r>
    </w:p>
    <w:p w:rsidR="009037C3" w:rsidRPr="003A396B" w:rsidRDefault="003A396B" w:rsidP="003A396B">
      <w:pPr>
        <w:spacing w:line="240" w:lineRule="auto"/>
        <w:rPr>
          <w:sz w:val="20"/>
          <w:szCs w:val="20"/>
        </w:rPr>
      </w:pPr>
      <w:r w:rsidRPr="003A396B">
        <w:rPr>
          <w:sz w:val="20"/>
          <w:szCs w:val="20"/>
        </w:rPr>
        <w:t>Der über den Kaufpreis hinausgehende Wert einer Monatskarte kann wie folgt quantifiziert werden: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574"/>
      </w:tblGrid>
      <w:tr w:rsidR="009037C3" w:rsidRPr="0029415C" w:rsidTr="009037C3">
        <w:tc>
          <w:tcPr>
            <w:tcW w:w="6904" w:type="dxa"/>
          </w:tcPr>
          <w:p w:rsidR="009037C3" w:rsidRPr="0029415C" w:rsidRDefault="0032279E" w:rsidP="0035607E">
            <w:pPr>
              <w:spacing w:line="240" w:lineRule="auto"/>
              <w:rPr>
                <w:rFonts w:asciiTheme="minorHAnsi" w:hAnsiTheme="minorHAnsi"/>
                <w:sz w:val="20"/>
                <w:szCs w:val="20"/>
              </w:rPr>
            </w:pPr>
            <m:oMathPara>
              <m:oMathParaPr>
                <m:jc m:val="left"/>
              </m:oMathParaPr>
              <m:oMath>
                <m:f>
                  <m:fPr>
                    <m:ctrlPr>
                      <w:rPr>
                        <w:rFonts w:ascii="Cambria Math" w:hAnsiTheme="minorHAnsi"/>
                        <w:i/>
                        <w:sz w:val="20"/>
                        <w:szCs w:val="20"/>
                      </w:rPr>
                    </m:ctrlPr>
                  </m:fPr>
                  <m:num>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SeasonTicket</m:t>
                        </m:r>
                      </m:sub>
                    </m:sSub>
                  </m:num>
                  <m:den>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Costs</m:t>
                        </m:r>
                      </m:sub>
                    </m:sSub>
                  </m:den>
                </m:f>
                <m:r>
                  <w:rPr>
                    <w:rFonts w:ascii="Cambria Math" w:hAnsiTheme="minorHAnsi"/>
                    <w:sz w:val="20"/>
                    <w:szCs w:val="20"/>
                  </w:rPr>
                  <m:t>=</m:t>
                </m:r>
                <m:f>
                  <m:fPr>
                    <m:ctrlPr>
                      <w:rPr>
                        <w:rFonts w:ascii="Cambria Math" w:hAnsiTheme="minorHAnsi"/>
                        <w:i/>
                        <w:sz w:val="20"/>
                        <w:szCs w:val="20"/>
                      </w:rPr>
                    </m:ctrlPr>
                  </m:fPr>
                  <m:num>
                    <m:r>
                      <w:rPr>
                        <w:rFonts w:ascii="Cambria Math" w:hAnsiTheme="minorHAnsi"/>
                        <w:sz w:val="20"/>
                        <w:szCs w:val="20"/>
                      </w:rPr>
                      <m:t>1,35</m:t>
                    </m:r>
                  </m:num>
                  <m:den>
                    <m:r>
                      <w:rPr>
                        <w:rFonts w:asciiTheme="minorHAnsi" w:hAnsiTheme="minorHAnsi"/>
                        <w:sz w:val="20"/>
                        <w:szCs w:val="20"/>
                      </w:rPr>
                      <m:t>-</m:t>
                    </m:r>
                    <m:r>
                      <w:rPr>
                        <w:rFonts w:ascii="Cambria Math" w:hAnsiTheme="minorHAnsi"/>
                        <w:sz w:val="20"/>
                        <w:szCs w:val="20"/>
                      </w:rPr>
                      <m:t>0,175</m:t>
                    </m:r>
                  </m:den>
                </m:f>
                <m:r>
                  <w:rPr>
                    <w:rFonts w:ascii="Cambria Math" w:hAnsiTheme="minorHAnsi"/>
                    <w:sz w:val="20"/>
                    <w:szCs w:val="20"/>
                  </w:rPr>
                  <m:t>=</m:t>
                </m:r>
                <m:r>
                  <w:rPr>
                    <w:rFonts w:ascii="Cambria Math" w:hAnsiTheme="minorHAnsi"/>
                    <w:sz w:val="20"/>
                    <w:szCs w:val="20"/>
                  </w:rPr>
                  <m:t>-</m:t>
                </m:r>
                <m:r>
                  <w:rPr>
                    <w:rFonts w:ascii="Cambria Math" w:hAnsiTheme="minorHAnsi"/>
                    <w:sz w:val="20"/>
                    <w:szCs w:val="20"/>
                  </w:rPr>
                  <m:t>7,71</m:t>
                </m:r>
                <m:f>
                  <m:fPr>
                    <m:type m:val="skw"/>
                    <m:ctrlPr>
                      <w:rPr>
                        <w:rFonts w:ascii="Cambria Math" w:hAnsiTheme="minorHAnsi"/>
                        <w:i/>
                        <w:sz w:val="20"/>
                        <w:szCs w:val="20"/>
                      </w:rPr>
                    </m:ctrlPr>
                  </m:fPr>
                  <m:num>
                    <m:r>
                      <w:rPr>
                        <w:rFonts w:ascii="Cambria Math" w:hAnsiTheme="minorHAnsi"/>
                        <w:sz w:val="20"/>
                        <w:szCs w:val="20"/>
                      </w:rPr>
                      <m:t>€</m:t>
                    </m:r>
                  </m:num>
                  <m:den>
                    <m:r>
                      <w:rPr>
                        <w:rFonts w:ascii="Cambria Math" w:hAnsi="Cambria Math"/>
                        <w:sz w:val="20"/>
                        <w:szCs w:val="20"/>
                      </w:rPr>
                      <m:t>Monat</m:t>
                    </m:r>
                  </m:den>
                </m:f>
              </m:oMath>
            </m:oMathPara>
          </w:p>
        </w:tc>
        <w:tc>
          <w:tcPr>
            <w:tcW w:w="574" w:type="dxa"/>
            <w:vAlign w:val="center"/>
          </w:tcPr>
          <w:p w:rsidR="009037C3" w:rsidRPr="0029415C" w:rsidRDefault="009037C3" w:rsidP="0035607E">
            <w:pPr>
              <w:spacing w:line="240" w:lineRule="auto"/>
              <w:jc w:val="right"/>
              <w:rPr>
                <w:rFonts w:asciiTheme="minorHAnsi" w:hAnsiTheme="minorHAnsi"/>
                <w:sz w:val="20"/>
                <w:szCs w:val="20"/>
              </w:rPr>
            </w:pPr>
            <w:r w:rsidRPr="0029415C">
              <w:rPr>
                <w:rFonts w:asciiTheme="minorHAnsi" w:hAnsiTheme="minorHAnsi"/>
                <w:sz w:val="20"/>
                <w:szCs w:val="20"/>
              </w:rPr>
              <w:t>(9)</w:t>
            </w:r>
          </w:p>
        </w:tc>
      </w:tr>
    </w:tbl>
    <w:p w:rsidR="009037C3" w:rsidRPr="009037C3" w:rsidRDefault="009037C3" w:rsidP="009037C3">
      <w:pPr>
        <w:spacing w:before="120" w:after="120" w:line="240" w:lineRule="auto"/>
        <w:rPr>
          <w:sz w:val="20"/>
          <w:szCs w:val="20"/>
        </w:rPr>
      </w:pPr>
      <w:r w:rsidRPr="009037C3">
        <w:rPr>
          <w:sz w:val="20"/>
          <w:szCs w:val="20"/>
        </w:rPr>
        <w:t>Dieser Betrag stellt den monatlichen Nachteil bei der Nutzung des ÖPNV dar, welchen Personen, die keine Monatskarte besitzen, gegenüber solchen haben, die eine Monatskarte nutzen.</w:t>
      </w:r>
      <w:r w:rsidRPr="009037C3">
        <w:rPr>
          <w:rStyle w:val="Funotenzeichen"/>
          <w:sz w:val="20"/>
          <w:szCs w:val="20"/>
        </w:rPr>
        <w:footnoteReference w:id="11"/>
      </w:r>
      <w:r w:rsidRPr="009037C3">
        <w:rPr>
          <w:sz w:val="20"/>
          <w:szCs w:val="20"/>
        </w:rPr>
        <w:t xml:space="preserve"> Er kann damit als monetäre Kompensation verstanden werden, welche ÖPNV-Nutzer ohne Monatskarte erhalten müssten, um das gleiche Nutzenniveau wie bei Besitz einer Monatskarte zu erreichen. Nutzer anderer Alternativen als dem ÖPNV müssten diese Kompensation monatlich erhalten, um bei einer erneuten Auswahl – bei Unterstellung sonst gleichen Nutzens – zwischen der gewählten Alternative und dem ÖPNV indifferent zu sein. Für die Möglichkeit des Erwerbs eines Jobtickets ergibt sich entsprechend eine Subvention in Höhe von 2,59 € pro Monat.</w:t>
      </w:r>
    </w:p>
    <w:p w:rsidR="003A396B" w:rsidRDefault="009037C3" w:rsidP="009037C3">
      <w:pPr>
        <w:spacing w:line="240" w:lineRule="auto"/>
        <w:rPr>
          <w:sz w:val="20"/>
          <w:szCs w:val="20"/>
        </w:rPr>
      </w:pPr>
      <w:r w:rsidRPr="009037C3">
        <w:rPr>
          <w:sz w:val="20"/>
          <w:szCs w:val="20"/>
        </w:rPr>
        <w:t>Das Einkommen weist – ausgehend von der Alternative MIV – einen negativen Einfluss auf alle übrigen Alternativen auf. In diesem Sinne sinkt mit steigendem Einkommen der Nutzen der übrigen Alternativen bzw. steigt der Nutzen der Alternative MIV. Erwartung</w:t>
      </w:r>
      <w:r w:rsidRPr="009037C3">
        <w:rPr>
          <w:sz w:val="20"/>
          <w:szCs w:val="20"/>
        </w:rPr>
        <w:t>s</w:t>
      </w:r>
      <w:r w:rsidRPr="009037C3">
        <w:rPr>
          <w:sz w:val="20"/>
          <w:szCs w:val="20"/>
        </w:rPr>
        <w:t>gemäß werden die Alternativen „Fahrrad“ und „zu Fuß“ hierbei am stärksten pro zusätzl</w:t>
      </w:r>
      <w:r w:rsidRPr="009037C3">
        <w:rPr>
          <w:sz w:val="20"/>
          <w:szCs w:val="20"/>
        </w:rPr>
        <w:t>i</w:t>
      </w:r>
      <w:r w:rsidRPr="009037C3">
        <w:rPr>
          <w:sz w:val="20"/>
          <w:szCs w:val="20"/>
        </w:rPr>
        <w:t>chem Euro an Einkommen abgewertet, da sie mit dem größten körperlichen Einsatz einhe</w:t>
      </w:r>
      <w:r w:rsidRPr="009037C3">
        <w:rPr>
          <w:sz w:val="20"/>
          <w:szCs w:val="20"/>
        </w:rPr>
        <w:t>r</w:t>
      </w:r>
      <w:r w:rsidRPr="009037C3">
        <w:rPr>
          <w:sz w:val="20"/>
          <w:szCs w:val="20"/>
        </w:rPr>
        <w:t>gehen. Der ÖPNV wird durch steigendes Einkommen weniger stark abgewertet; der Nac</w:t>
      </w:r>
      <w:r w:rsidRPr="009037C3">
        <w:rPr>
          <w:sz w:val="20"/>
          <w:szCs w:val="20"/>
        </w:rPr>
        <w:t>h</w:t>
      </w:r>
      <w:r w:rsidRPr="009037C3">
        <w:rPr>
          <w:sz w:val="20"/>
          <w:szCs w:val="20"/>
        </w:rPr>
        <w:t>teil gegenüber dem MIV kann auf die höhere Flexibilität des letztgenannten zurückgeführt werden.</w:t>
      </w:r>
    </w:p>
    <w:p w:rsidR="009037C3" w:rsidRDefault="004C1AFF" w:rsidP="009037C3">
      <w:pPr>
        <w:spacing w:line="240" w:lineRule="auto"/>
        <w:rPr>
          <w:sz w:val="20"/>
          <w:szCs w:val="20"/>
        </w:rPr>
      </w:pPr>
      <w:r>
        <w:rPr>
          <w:sz w:val="20"/>
          <w:szCs w:val="20"/>
        </w:rPr>
        <w:t>3.3.2</w:t>
      </w:r>
      <w:r>
        <w:rPr>
          <w:sz w:val="20"/>
          <w:szCs w:val="20"/>
        </w:rPr>
        <w:tab/>
      </w:r>
      <w:r w:rsidR="009037C3">
        <w:rPr>
          <w:sz w:val="20"/>
          <w:szCs w:val="20"/>
        </w:rPr>
        <w:t>Reisezeitwerte</w:t>
      </w:r>
    </w:p>
    <w:p w:rsidR="009037C3" w:rsidRPr="009037C3" w:rsidRDefault="009037C3" w:rsidP="009037C3">
      <w:pPr>
        <w:spacing w:line="240" w:lineRule="auto"/>
        <w:rPr>
          <w:sz w:val="20"/>
          <w:szCs w:val="20"/>
        </w:rPr>
      </w:pPr>
      <w:r w:rsidRPr="009037C3">
        <w:rPr>
          <w:sz w:val="20"/>
          <w:szCs w:val="20"/>
        </w:rPr>
        <w:t xml:space="preserve">Aus dem Verhältnis der Parameter für Zeit und Fahrtkosten kann der Reisezeitwert </w:t>
      </w:r>
      <m:oMath>
        <m:r>
          <w:rPr>
            <w:rFonts w:ascii="Cambria Math" w:hAnsi="Cambria Math"/>
            <w:sz w:val="20"/>
            <w:szCs w:val="20"/>
          </w:rPr>
          <m:t>VoT</m:t>
        </m:r>
      </m:oMath>
      <w:r w:rsidRPr="009037C3">
        <w:rPr>
          <w:sz w:val="20"/>
          <w:szCs w:val="20"/>
        </w:rPr>
        <w:t xml:space="preserve"> gebildet werden, welcher als Opportunitätskosten der Reisezeit bzw. als Grenzrate der Substitution zwischen Zeit und Geld verstanden werden kann (vgl. </w:t>
      </w:r>
      <w:sdt>
        <w:sdtPr>
          <w:rPr>
            <w:sz w:val="20"/>
            <w:szCs w:val="20"/>
          </w:rPr>
          <w:id w:val="-198013248"/>
          <w:citation/>
        </w:sdtPr>
        <w:sdtEndPr/>
        <w:sdtContent>
          <w:r w:rsidRPr="009037C3">
            <w:rPr>
              <w:sz w:val="20"/>
              <w:szCs w:val="20"/>
            </w:rPr>
            <w:fldChar w:fldCharType="begin"/>
          </w:r>
          <w:r w:rsidRPr="009037C3">
            <w:rPr>
              <w:sz w:val="20"/>
              <w:szCs w:val="20"/>
            </w:rPr>
            <w:instrText xml:space="preserve">CITATION Kop06 \p 98 \l 1031 </w:instrText>
          </w:r>
          <w:r w:rsidRPr="009037C3">
            <w:rPr>
              <w:sz w:val="20"/>
              <w:szCs w:val="20"/>
            </w:rPr>
            <w:fldChar w:fldCharType="separate"/>
          </w:r>
          <w:r w:rsidRPr="009037C3">
            <w:rPr>
              <w:noProof/>
              <w:sz w:val="20"/>
              <w:szCs w:val="20"/>
            </w:rPr>
            <w:t>Koppelman &amp; Bhat, 2006, S. 98</w:t>
          </w:r>
          <w:r w:rsidRPr="009037C3">
            <w:rPr>
              <w:sz w:val="20"/>
              <w:szCs w:val="20"/>
            </w:rPr>
            <w:fldChar w:fldCharType="end"/>
          </w:r>
        </w:sdtContent>
      </w:sdt>
      <w:r w:rsidRPr="009037C3">
        <w:rPr>
          <w:sz w:val="20"/>
          <w:szCs w:val="20"/>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599"/>
      </w:tblGrid>
      <w:tr w:rsidR="009037C3" w:rsidRPr="009037C3" w:rsidTr="009037C3">
        <w:tc>
          <w:tcPr>
            <w:tcW w:w="6879" w:type="dxa"/>
          </w:tcPr>
          <w:p w:rsidR="009037C3" w:rsidRPr="009037C3" w:rsidRDefault="009037C3" w:rsidP="0035607E">
            <w:pPr>
              <w:spacing w:line="240" w:lineRule="auto"/>
              <w:rPr>
                <w:rFonts w:asciiTheme="minorHAnsi" w:hAnsiTheme="minorHAnsi"/>
                <w:sz w:val="20"/>
                <w:szCs w:val="20"/>
              </w:rPr>
            </w:pPr>
            <m:oMathPara>
              <m:oMath>
                <m:r>
                  <w:rPr>
                    <w:rFonts w:ascii="Cambria Math" w:hAnsi="Cambria Math"/>
                    <w:sz w:val="20"/>
                    <w:szCs w:val="20"/>
                  </w:rPr>
                  <m:t>VoT</m:t>
                </m:r>
                <m:r>
                  <w:rPr>
                    <w:rFonts w:ascii="Cambria Math" w:hAnsiTheme="minorHAnsi"/>
                    <w:sz w:val="20"/>
                    <w:szCs w:val="20"/>
                  </w:rPr>
                  <m:t>=</m:t>
                </m:r>
                <m:f>
                  <m:fPr>
                    <m:ctrlPr>
                      <w:rPr>
                        <w:rFonts w:ascii="Cambria Math" w:hAnsiTheme="minorHAnsi"/>
                        <w:i/>
                        <w:sz w:val="20"/>
                        <w:szCs w:val="20"/>
                      </w:rPr>
                    </m:ctrlPr>
                  </m:fPr>
                  <m:num>
                    <m:f>
                      <m:fPr>
                        <m:type m:val="lin"/>
                        <m:ctrlPr>
                          <w:rPr>
                            <w:rFonts w:ascii="Cambria Math" w:hAnsiTheme="minorHAnsi"/>
                            <w:i/>
                            <w:sz w:val="20"/>
                            <w:szCs w:val="20"/>
                          </w:rPr>
                        </m:ctrlPr>
                      </m:fPr>
                      <m:num>
                        <m:r>
                          <w:rPr>
                            <w:rFonts w:ascii="Cambria Math" w:hAnsi="Cambria Math"/>
                            <w:sz w:val="20"/>
                            <w:szCs w:val="20"/>
                          </w:rPr>
                          <m:t>∂</m:t>
                        </m:r>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i</m:t>
                            </m:r>
                          </m:sub>
                        </m:sSub>
                      </m:num>
                      <m:den>
                        <m:r>
                          <w:rPr>
                            <w:rFonts w:ascii="Cambria Math" w:hAnsi="Cambria Math"/>
                            <w:sz w:val="20"/>
                            <w:szCs w:val="20"/>
                          </w:rPr>
                          <m:t>∂Time</m:t>
                        </m:r>
                      </m:den>
                    </m:f>
                  </m:num>
                  <m:den>
                    <m:f>
                      <m:fPr>
                        <m:type m:val="lin"/>
                        <m:ctrlPr>
                          <w:rPr>
                            <w:rFonts w:ascii="Cambria Math" w:hAnsiTheme="minorHAnsi"/>
                            <w:i/>
                            <w:sz w:val="20"/>
                            <w:szCs w:val="20"/>
                          </w:rPr>
                        </m:ctrlPr>
                      </m:fPr>
                      <m:num>
                        <m:r>
                          <w:rPr>
                            <w:rFonts w:ascii="Cambria Math" w:hAnsi="Cambria Math"/>
                            <w:sz w:val="20"/>
                            <w:szCs w:val="20"/>
                          </w:rPr>
                          <m:t>∂</m:t>
                        </m:r>
                        <m:sSub>
                          <m:sSubPr>
                            <m:ctrlPr>
                              <w:rPr>
                                <w:rFonts w:ascii="Cambria Math" w:hAnsiTheme="minorHAnsi"/>
                                <w:i/>
                                <w:sz w:val="20"/>
                                <w:szCs w:val="20"/>
                              </w:rPr>
                            </m:ctrlPr>
                          </m:sSubPr>
                          <m:e>
                            <m:r>
                              <w:rPr>
                                <w:rFonts w:ascii="Cambria Math" w:hAnsi="Cambria Math"/>
                                <w:sz w:val="20"/>
                                <w:szCs w:val="20"/>
                              </w:rPr>
                              <m:t>V</m:t>
                            </m:r>
                          </m:e>
                          <m:sub>
                            <m:r>
                              <w:rPr>
                                <w:rFonts w:ascii="Cambria Math" w:hAnsi="Cambria Math"/>
                                <w:sz w:val="20"/>
                                <w:szCs w:val="20"/>
                              </w:rPr>
                              <m:t>i</m:t>
                            </m:r>
                          </m:sub>
                        </m:sSub>
                      </m:num>
                      <m:den>
                        <m:r>
                          <w:rPr>
                            <w:rFonts w:ascii="Cambria Math" w:hAnsi="Cambria Math"/>
                            <w:sz w:val="20"/>
                            <w:szCs w:val="20"/>
                          </w:rPr>
                          <m:t>∂Costs</m:t>
                        </m:r>
                      </m:den>
                    </m:f>
                  </m:den>
                </m:f>
                <m:r>
                  <w:rPr>
                    <w:rFonts w:ascii="Cambria Math" w:hAnsiTheme="minorHAnsi"/>
                    <w:sz w:val="20"/>
                    <w:szCs w:val="20"/>
                  </w:rPr>
                  <m:t>=</m:t>
                </m:r>
                <m:f>
                  <m:fPr>
                    <m:ctrlPr>
                      <w:rPr>
                        <w:rFonts w:ascii="Cambria Math" w:hAnsiTheme="minorHAnsi"/>
                        <w:i/>
                        <w:sz w:val="20"/>
                        <w:szCs w:val="20"/>
                      </w:rPr>
                    </m:ctrlPr>
                  </m:fPr>
                  <m:num>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Time</m:t>
                        </m:r>
                      </m:sub>
                    </m:sSub>
                  </m:num>
                  <m:den>
                    <m:sSub>
                      <m:sSubPr>
                        <m:ctrlPr>
                          <w:rPr>
                            <w:rFonts w:ascii="Cambria Math" w:hAnsiTheme="minorHAnsi"/>
                            <w:i/>
                            <w:sz w:val="20"/>
                            <w:szCs w:val="20"/>
                          </w:rPr>
                        </m:ctrlPr>
                      </m:sSubPr>
                      <m:e>
                        <m:r>
                          <w:rPr>
                            <w:rFonts w:ascii="Cambria Math" w:hAnsi="Cambria Math"/>
                            <w:sz w:val="20"/>
                            <w:szCs w:val="20"/>
                          </w:rPr>
                          <m:t>β</m:t>
                        </m:r>
                      </m:e>
                      <m:sub>
                        <m:r>
                          <w:rPr>
                            <w:rFonts w:ascii="Cambria Math" w:hAnsi="Cambria Math"/>
                            <w:sz w:val="20"/>
                            <w:szCs w:val="20"/>
                          </w:rPr>
                          <m:t>Costs</m:t>
                        </m:r>
                      </m:sub>
                    </m:sSub>
                  </m:den>
                </m:f>
              </m:oMath>
            </m:oMathPara>
          </w:p>
        </w:tc>
        <w:tc>
          <w:tcPr>
            <w:tcW w:w="599" w:type="dxa"/>
            <w:vAlign w:val="center"/>
          </w:tcPr>
          <w:p w:rsidR="009037C3" w:rsidRPr="009037C3" w:rsidRDefault="009037C3" w:rsidP="0035607E">
            <w:pPr>
              <w:spacing w:line="240" w:lineRule="auto"/>
              <w:jc w:val="right"/>
              <w:rPr>
                <w:rFonts w:asciiTheme="minorHAnsi" w:hAnsiTheme="minorHAnsi"/>
                <w:sz w:val="20"/>
                <w:szCs w:val="20"/>
              </w:rPr>
            </w:pPr>
            <w:r w:rsidRPr="009037C3">
              <w:rPr>
                <w:rFonts w:asciiTheme="minorHAnsi" w:hAnsiTheme="minorHAnsi"/>
                <w:sz w:val="20"/>
                <w:szCs w:val="20"/>
              </w:rPr>
              <w:t>(10)</w:t>
            </w:r>
          </w:p>
        </w:tc>
      </w:tr>
    </w:tbl>
    <w:p w:rsidR="009037C3" w:rsidRPr="009037C3" w:rsidRDefault="009037C3" w:rsidP="009037C3">
      <w:pPr>
        <w:spacing w:before="120" w:after="120" w:line="240" w:lineRule="auto"/>
        <w:rPr>
          <w:sz w:val="20"/>
          <w:szCs w:val="20"/>
        </w:rPr>
      </w:pPr>
      <w:r w:rsidRPr="009037C3">
        <w:rPr>
          <w:sz w:val="20"/>
          <w:szCs w:val="20"/>
        </w:rPr>
        <w:lastRenderedPageBreak/>
        <w:t xml:space="preserve">Hierbei ist </w:t>
      </w:r>
      <m:oMath>
        <m:r>
          <w:rPr>
            <w:rFonts w:ascii="Cambria Math" w:hAnsi="Cambria Math"/>
            <w:sz w:val="20"/>
            <w:szCs w:val="20"/>
          </w:rPr>
          <m:t>Time</m:t>
        </m:r>
      </m:oMath>
      <w:r w:rsidRPr="009037C3">
        <w:rPr>
          <w:sz w:val="20"/>
          <w:szCs w:val="20"/>
        </w:rPr>
        <w:t xml:space="preserve"> als Platzhalter für die jeweilige Zeitvariable zu verstehen. Nach (10) b</w:t>
      </w:r>
      <w:r w:rsidRPr="009037C3">
        <w:rPr>
          <w:sz w:val="20"/>
          <w:szCs w:val="20"/>
        </w:rPr>
        <w:t>e</w:t>
      </w:r>
      <w:r w:rsidRPr="009037C3">
        <w:rPr>
          <w:sz w:val="20"/>
          <w:szCs w:val="20"/>
        </w:rPr>
        <w:t xml:space="preserve">trägt der Wert der </w:t>
      </w:r>
      <w:r w:rsidR="0011765E">
        <w:rPr>
          <w:sz w:val="20"/>
          <w:szCs w:val="20"/>
        </w:rPr>
        <w:t>Fahrtzeit 13,41</w:t>
      </w:r>
      <w:r w:rsidRPr="009037C3">
        <w:rPr>
          <w:sz w:val="20"/>
          <w:szCs w:val="20"/>
        </w:rPr>
        <w:t xml:space="preserve"> €/h und der Wert der Umsteigezeit 8,57 €/h.</w:t>
      </w:r>
    </w:p>
    <w:p w:rsidR="009037C3" w:rsidRDefault="009037C3" w:rsidP="009037C3">
      <w:pPr>
        <w:spacing w:line="240" w:lineRule="auto"/>
        <w:rPr>
          <w:sz w:val="20"/>
          <w:szCs w:val="20"/>
        </w:rPr>
      </w:pPr>
      <w:r w:rsidRPr="009037C3">
        <w:rPr>
          <w:sz w:val="20"/>
          <w:szCs w:val="20"/>
        </w:rPr>
        <w:t>Der Fahrtzeitwert ist vergleichbar mit den Ergebnissen anderer Studien.</w:t>
      </w:r>
      <w:r w:rsidRPr="009037C3">
        <w:rPr>
          <w:rStyle w:val="Funotenzeichen"/>
          <w:sz w:val="20"/>
          <w:szCs w:val="20"/>
        </w:rPr>
        <w:footnoteReference w:id="12"/>
      </w:r>
      <w:r w:rsidRPr="009037C3">
        <w:rPr>
          <w:sz w:val="20"/>
          <w:szCs w:val="20"/>
        </w:rPr>
        <w:t xml:space="preserve"> Der Wert der Umsteigezeit weist dagegen einen deutlich niedrigeren Wert auf, welcher auf den Umstand zurückgeführt werden kann, dass die zugehörige Variable die hypothetischen Änderungen der Umsteigzeit beinhaltet. Durch den Vergleich mit vorherigen Modellen, die diese Änd</w:t>
      </w:r>
      <w:r w:rsidRPr="009037C3">
        <w:rPr>
          <w:sz w:val="20"/>
          <w:szCs w:val="20"/>
        </w:rPr>
        <w:t>e</w:t>
      </w:r>
      <w:r w:rsidRPr="009037C3">
        <w:rPr>
          <w:sz w:val="20"/>
          <w:szCs w:val="20"/>
        </w:rPr>
        <w:t>rungen nicht enthalten, kann die Aussage getroffen werden, dass der Einfluss des Param</w:t>
      </w:r>
      <w:r w:rsidRPr="009037C3">
        <w:rPr>
          <w:sz w:val="20"/>
          <w:szCs w:val="20"/>
        </w:rPr>
        <w:t>e</w:t>
      </w:r>
      <w:r w:rsidRPr="009037C3">
        <w:rPr>
          <w:sz w:val="20"/>
          <w:szCs w:val="20"/>
        </w:rPr>
        <w:t>ters auf den Nutzen hierbei sinkt.</w:t>
      </w:r>
    </w:p>
    <w:p w:rsidR="009037C3" w:rsidRDefault="004C1AFF" w:rsidP="009037C3">
      <w:pPr>
        <w:spacing w:line="240" w:lineRule="auto"/>
        <w:rPr>
          <w:sz w:val="20"/>
          <w:szCs w:val="20"/>
        </w:rPr>
      </w:pPr>
      <w:r>
        <w:rPr>
          <w:sz w:val="20"/>
          <w:szCs w:val="20"/>
        </w:rPr>
        <w:t>3.3.3</w:t>
      </w:r>
      <w:r>
        <w:rPr>
          <w:sz w:val="20"/>
          <w:szCs w:val="20"/>
        </w:rPr>
        <w:tab/>
      </w:r>
      <w:r w:rsidR="009037C3">
        <w:rPr>
          <w:sz w:val="20"/>
          <w:szCs w:val="20"/>
        </w:rPr>
        <w:t>Elastizitäten</w:t>
      </w:r>
    </w:p>
    <w:p w:rsidR="009037C3" w:rsidRPr="009037C3" w:rsidRDefault="009037C3" w:rsidP="009037C3">
      <w:pPr>
        <w:spacing w:before="120" w:after="120" w:line="240" w:lineRule="auto"/>
        <w:rPr>
          <w:sz w:val="20"/>
          <w:szCs w:val="20"/>
        </w:rPr>
      </w:pPr>
      <w:r w:rsidRPr="009037C3">
        <w:rPr>
          <w:sz w:val="20"/>
          <w:szCs w:val="20"/>
        </w:rPr>
        <w:t>Mithilfe von Elastizitäten können Aussagen über die Sensitivität der errechneten  Au</w:t>
      </w:r>
      <w:r w:rsidRPr="009037C3">
        <w:rPr>
          <w:sz w:val="20"/>
          <w:szCs w:val="20"/>
        </w:rPr>
        <w:t>s</w:t>
      </w:r>
      <w:r w:rsidRPr="009037C3">
        <w:rPr>
          <w:sz w:val="20"/>
          <w:szCs w:val="20"/>
        </w:rPr>
        <w:t>wahlwahrscheinlichkeiten bei Veränderungen bestimmter Variablen gewonnen werden. Von besonderem Interesse sind hierbei die direkten Elastizitäten der Fahrtkosten und der Fahrtzeit. Die Umsteigezeit wird dagegen im nachfolgenden Abschnitt in einer detailliert</w:t>
      </w:r>
      <w:r w:rsidRPr="009037C3">
        <w:rPr>
          <w:sz w:val="20"/>
          <w:szCs w:val="20"/>
        </w:rPr>
        <w:t>e</w:t>
      </w:r>
      <w:r w:rsidRPr="009037C3">
        <w:rPr>
          <w:sz w:val="20"/>
          <w:szCs w:val="20"/>
        </w:rPr>
        <w:t>ren Analyse betrachtet.</w:t>
      </w:r>
    </w:p>
    <w:p w:rsidR="009037C3" w:rsidRDefault="009037C3" w:rsidP="009037C3">
      <w:pPr>
        <w:spacing w:before="120" w:after="120" w:line="240" w:lineRule="auto"/>
        <w:rPr>
          <w:sz w:val="20"/>
          <w:szCs w:val="20"/>
        </w:rPr>
      </w:pPr>
      <w:r w:rsidRPr="009037C3">
        <w:rPr>
          <w:sz w:val="20"/>
          <w:szCs w:val="20"/>
        </w:rPr>
        <w:t>Ausgehend von den über alle Alternativen gemittelten Fahrtkosten (1,78 €) wurden zusät</w:t>
      </w:r>
      <w:r w:rsidRPr="009037C3">
        <w:rPr>
          <w:sz w:val="20"/>
          <w:szCs w:val="20"/>
        </w:rPr>
        <w:t>z</w:t>
      </w:r>
      <w:r w:rsidRPr="009037C3">
        <w:rPr>
          <w:sz w:val="20"/>
          <w:szCs w:val="20"/>
        </w:rPr>
        <w:t>lich die Punktelastizitäten einiger kleinerer bzw. größerer Werte für jede Alternative b</w:t>
      </w:r>
      <w:r w:rsidRPr="009037C3">
        <w:rPr>
          <w:sz w:val="20"/>
          <w:szCs w:val="20"/>
        </w:rPr>
        <w:t>e</w:t>
      </w:r>
      <w:r w:rsidRPr="009037C3">
        <w:rPr>
          <w:sz w:val="20"/>
          <w:szCs w:val="20"/>
        </w:rPr>
        <w:t>rechnet (siehe Abbildung 1).</w:t>
      </w:r>
    </w:p>
    <w:p w:rsidR="001034E9" w:rsidRDefault="00824EA4" w:rsidP="0029415C">
      <w:pPr>
        <w:spacing w:line="240" w:lineRule="auto"/>
        <w:rPr>
          <w:noProof/>
          <w:sz w:val="20"/>
          <w:szCs w:val="20"/>
          <w:lang w:eastAsia="de-DE"/>
        </w:rPr>
      </w:pPr>
      <w:r w:rsidRPr="00824EA4">
        <w:rPr>
          <w:b/>
          <w:sz w:val="20"/>
          <w:szCs w:val="20"/>
        </w:rPr>
        <w:t>Abb</w:t>
      </w:r>
      <w:r>
        <w:rPr>
          <w:b/>
          <w:sz w:val="20"/>
          <w:szCs w:val="20"/>
        </w:rPr>
        <w:t>.</w:t>
      </w:r>
      <w:r w:rsidR="00B30094">
        <w:rPr>
          <w:b/>
          <w:sz w:val="20"/>
          <w:szCs w:val="20"/>
        </w:rPr>
        <w:t xml:space="preserve"> 1</w:t>
      </w:r>
      <w:r w:rsidRPr="00824EA4">
        <w:rPr>
          <w:b/>
          <w:sz w:val="20"/>
          <w:szCs w:val="20"/>
        </w:rPr>
        <w:t>: Direkte Preise</w:t>
      </w:r>
      <w:r w:rsidR="0029415C">
        <w:rPr>
          <w:b/>
          <w:sz w:val="20"/>
          <w:szCs w:val="20"/>
        </w:rPr>
        <w:t>lastizitäten der Fahrtzeit</w:t>
      </w:r>
      <w:r w:rsidR="009037C3" w:rsidRPr="009037C3">
        <w:rPr>
          <w:noProof/>
          <w:sz w:val="20"/>
          <w:szCs w:val="20"/>
          <w:lang w:eastAsia="de-DE"/>
        </w:rPr>
        <w:t xml:space="preserve"> </w:t>
      </w:r>
    </w:p>
    <w:p w:rsidR="009037C3" w:rsidRPr="0029415C" w:rsidRDefault="009037C3" w:rsidP="0029415C">
      <w:pPr>
        <w:spacing w:line="240" w:lineRule="auto"/>
        <w:rPr>
          <w:b/>
          <w:sz w:val="20"/>
          <w:szCs w:val="20"/>
        </w:rPr>
      </w:pPr>
      <w:r w:rsidRPr="009037C3">
        <w:rPr>
          <w:noProof/>
          <w:sz w:val="20"/>
          <w:szCs w:val="20"/>
          <w:lang w:eastAsia="de-DE"/>
        </w:rPr>
        <w:drawing>
          <wp:inline distT="0" distB="0" distL="0" distR="0" wp14:anchorId="546A6369" wp14:editId="10749202">
            <wp:extent cx="4641011" cy="2018581"/>
            <wp:effectExtent l="0" t="0" r="26670" b="20320"/>
            <wp:docPr id="2"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4" w:name="_Ref340743322"/>
    </w:p>
    <w:bookmarkEnd w:id="34"/>
    <w:p w:rsidR="009037C3" w:rsidRPr="009037C3" w:rsidRDefault="009037C3" w:rsidP="009037C3">
      <w:pPr>
        <w:spacing w:before="120" w:after="120" w:line="240" w:lineRule="auto"/>
        <w:rPr>
          <w:sz w:val="20"/>
          <w:szCs w:val="20"/>
        </w:rPr>
      </w:pPr>
      <w:r w:rsidRPr="009037C3">
        <w:rPr>
          <w:sz w:val="20"/>
          <w:szCs w:val="20"/>
        </w:rPr>
        <w:lastRenderedPageBreak/>
        <w:t>Es zeigt sich, dass MIV-Nutzer weit weniger sensibel auf Kostenänderungen reagieren, als Nutzer anderer Verkehrsmittel. So kann für alle Alternativen – außer dem MIV – gezeigt werden, dass ihre Auswahlwahrscheinlichkeiten ab einem Kostenniveau von ca. 7 € elast</w:t>
      </w:r>
      <w:r w:rsidRPr="009037C3">
        <w:rPr>
          <w:sz w:val="20"/>
          <w:szCs w:val="20"/>
        </w:rPr>
        <w:t>i</w:t>
      </w:r>
      <w:r w:rsidRPr="009037C3">
        <w:rPr>
          <w:sz w:val="20"/>
          <w:szCs w:val="20"/>
        </w:rPr>
        <w:t>sche Änderungen erfahren – beim MIV geschieht das erst ab ca. 14 €.</w:t>
      </w:r>
    </w:p>
    <w:p w:rsidR="009037C3" w:rsidRDefault="009037C3" w:rsidP="009037C3">
      <w:pPr>
        <w:spacing w:before="120" w:after="120" w:line="240" w:lineRule="auto"/>
        <w:rPr>
          <w:sz w:val="20"/>
          <w:szCs w:val="20"/>
        </w:rPr>
      </w:pPr>
      <w:r w:rsidRPr="009037C3">
        <w:rPr>
          <w:sz w:val="20"/>
          <w:szCs w:val="20"/>
        </w:rPr>
        <w:t>Analoge Aussagen können für die Fahrtzeit getroffen werden, die im Mittel 22,5 Minuten beträgt (siehe Abbildung 2). Ab einer Fahrtzeit von ca. 50 Minuten sorgt beim MIV eine Erhöhung der Fahrtzeit um 1% für einen ebenso großen negativen Effekt auf die Auswah</w:t>
      </w:r>
      <w:r w:rsidRPr="009037C3">
        <w:rPr>
          <w:sz w:val="20"/>
          <w:szCs w:val="20"/>
        </w:rPr>
        <w:t>l</w:t>
      </w:r>
      <w:r w:rsidRPr="009037C3">
        <w:rPr>
          <w:sz w:val="20"/>
          <w:szCs w:val="20"/>
        </w:rPr>
        <w:t xml:space="preserve">wahrscheinlichkeit. Bei den übrigen Alternativen geschieht dies schon zwischen 30 bis 33 Minuten. </w:t>
      </w:r>
    </w:p>
    <w:p w:rsidR="003600D9" w:rsidRPr="003600D9" w:rsidRDefault="003600D9" w:rsidP="003600D9">
      <w:pPr>
        <w:spacing w:line="240" w:lineRule="auto"/>
        <w:rPr>
          <w:b/>
          <w:sz w:val="20"/>
          <w:szCs w:val="20"/>
        </w:rPr>
      </w:pPr>
      <w:r w:rsidRPr="003600D9">
        <w:rPr>
          <w:b/>
          <w:sz w:val="20"/>
          <w:szCs w:val="20"/>
        </w:rPr>
        <w:t>Abb</w:t>
      </w:r>
      <w:r>
        <w:rPr>
          <w:b/>
          <w:sz w:val="20"/>
          <w:szCs w:val="20"/>
        </w:rPr>
        <w:t>.</w:t>
      </w:r>
      <w:r w:rsidR="00B30094">
        <w:rPr>
          <w:b/>
          <w:sz w:val="20"/>
          <w:szCs w:val="20"/>
        </w:rPr>
        <w:t>2</w:t>
      </w:r>
      <w:r w:rsidRPr="003600D9">
        <w:rPr>
          <w:b/>
          <w:sz w:val="20"/>
          <w:szCs w:val="20"/>
        </w:rPr>
        <w:t>: Direkte Elastizitäten der Fahrtzeit</w:t>
      </w:r>
    </w:p>
    <w:p w:rsidR="009037C3" w:rsidRPr="009037C3" w:rsidRDefault="009037C3" w:rsidP="009037C3">
      <w:pPr>
        <w:spacing w:before="120" w:after="120" w:line="240" w:lineRule="auto"/>
        <w:rPr>
          <w:sz w:val="20"/>
          <w:szCs w:val="20"/>
        </w:rPr>
      </w:pPr>
      <w:r w:rsidRPr="009037C3">
        <w:rPr>
          <w:noProof/>
          <w:sz w:val="20"/>
          <w:szCs w:val="20"/>
          <w:lang w:eastAsia="de-DE"/>
        </w:rPr>
        <w:drawing>
          <wp:inline distT="0" distB="0" distL="0" distR="0" wp14:anchorId="6312088D" wp14:editId="45DF0168">
            <wp:extent cx="4671324" cy="2078966"/>
            <wp:effectExtent l="0" t="0" r="15240" b="1714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00D9" w:rsidRDefault="003600D9" w:rsidP="009037C3">
      <w:pPr>
        <w:spacing w:line="240" w:lineRule="auto"/>
        <w:rPr>
          <w:sz w:val="20"/>
          <w:szCs w:val="20"/>
        </w:rPr>
      </w:pPr>
    </w:p>
    <w:p w:rsidR="009037C3" w:rsidRDefault="004C1AFF" w:rsidP="009037C3">
      <w:pPr>
        <w:spacing w:line="240" w:lineRule="auto"/>
        <w:rPr>
          <w:sz w:val="20"/>
          <w:szCs w:val="20"/>
        </w:rPr>
      </w:pPr>
      <w:r>
        <w:rPr>
          <w:sz w:val="20"/>
          <w:szCs w:val="20"/>
        </w:rPr>
        <w:t>3.3.4</w:t>
      </w:r>
      <w:r>
        <w:rPr>
          <w:sz w:val="20"/>
          <w:szCs w:val="20"/>
        </w:rPr>
        <w:tab/>
      </w:r>
      <w:r w:rsidR="009037C3">
        <w:rPr>
          <w:sz w:val="20"/>
          <w:szCs w:val="20"/>
        </w:rPr>
        <w:t>Analyse von Umsteigezeitänderungen auf lokaler Ebene</w:t>
      </w:r>
    </w:p>
    <w:p w:rsidR="009037C3" w:rsidRPr="009037C3" w:rsidRDefault="009037C3" w:rsidP="009037C3">
      <w:pPr>
        <w:spacing w:line="240" w:lineRule="auto"/>
        <w:rPr>
          <w:sz w:val="20"/>
          <w:szCs w:val="20"/>
        </w:rPr>
      </w:pPr>
      <w:r w:rsidRPr="009037C3">
        <w:rPr>
          <w:sz w:val="20"/>
          <w:szCs w:val="20"/>
        </w:rPr>
        <w:t>Im Folgenden analysieren wir die Reaktion der Fahrgäste auf veränderte Umsteigezeiten. Nach Ansicht der Autoren ist es hier sinnvoll, aufgrund der heterogenen Art der Fahrten im gesamten Untersuchungsgebiet (Fahrten innerhalb der urbanen Zentren Leipzig und Halle vs. Fahrten von den Mittelzentren zu den Oberzentren) lokale Unterschiede zu berücksic</w:t>
      </w:r>
      <w:r w:rsidRPr="009037C3">
        <w:rPr>
          <w:sz w:val="20"/>
          <w:szCs w:val="20"/>
        </w:rPr>
        <w:t>h</w:t>
      </w:r>
      <w:r w:rsidRPr="009037C3">
        <w:rPr>
          <w:sz w:val="20"/>
          <w:szCs w:val="20"/>
        </w:rPr>
        <w:t>tigen. Dazu wurde die aktuelle Situation, welcher die beobachteten Umsteigezeiten zugru</w:t>
      </w:r>
      <w:r w:rsidRPr="009037C3">
        <w:rPr>
          <w:sz w:val="20"/>
          <w:szCs w:val="20"/>
        </w:rPr>
        <w:t>n</w:t>
      </w:r>
      <w:r w:rsidRPr="009037C3">
        <w:rPr>
          <w:sz w:val="20"/>
          <w:szCs w:val="20"/>
        </w:rPr>
        <w:t>de liegen, mit sechs weiteren Szenarien verglichen, welche Umsteigezeitänderungen von zwei, fünf und zehn Minuten in die positive bzw. negative Richtung abbilden. Dieser Ve</w:t>
      </w:r>
      <w:r w:rsidRPr="009037C3">
        <w:rPr>
          <w:sz w:val="20"/>
          <w:szCs w:val="20"/>
        </w:rPr>
        <w:t>r</w:t>
      </w:r>
      <w:r w:rsidRPr="009037C3">
        <w:rPr>
          <w:sz w:val="20"/>
          <w:szCs w:val="20"/>
        </w:rPr>
        <w:t>gleich zeigt, wie stark sich die Auswahlwahrscheinlichkeiten in jeder Stadt durch verände</w:t>
      </w:r>
      <w:r w:rsidRPr="009037C3">
        <w:rPr>
          <w:sz w:val="20"/>
          <w:szCs w:val="20"/>
        </w:rPr>
        <w:t>r</w:t>
      </w:r>
      <w:r w:rsidRPr="009037C3">
        <w:rPr>
          <w:sz w:val="20"/>
          <w:szCs w:val="20"/>
        </w:rPr>
        <w:t>te Umsteigezeiten ändern.</w:t>
      </w:r>
    </w:p>
    <w:p w:rsidR="009037C3" w:rsidRDefault="009037C3" w:rsidP="009037C3">
      <w:pPr>
        <w:spacing w:line="240" w:lineRule="auto"/>
        <w:rPr>
          <w:sz w:val="20"/>
          <w:szCs w:val="20"/>
        </w:rPr>
      </w:pPr>
      <w:r w:rsidRPr="009037C3">
        <w:rPr>
          <w:sz w:val="20"/>
          <w:szCs w:val="20"/>
        </w:rPr>
        <w:t>Deutliche Reaktionen sind zunächst beim ÖPNV in den Oberzentren zu beobachten (A</w:t>
      </w:r>
      <w:r w:rsidRPr="009037C3">
        <w:rPr>
          <w:sz w:val="20"/>
          <w:szCs w:val="20"/>
        </w:rPr>
        <w:t>b</w:t>
      </w:r>
      <w:r w:rsidRPr="009037C3">
        <w:rPr>
          <w:sz w:val="20"/>
          <w:szCs w:val="20"/>
        </w:rPr>
        <w:t xml:space="preserve">bildung 3 zeigt die relativen Änderungen). Bei einer Umsteigezeitverkürzung erhöht sich die Auswahlwahrscheinlichkeit in Leipzig geringfügig. Bei einer Verlängerung hingegen ist </w:t>
      </w:r>
      <w:r w:rsidRPr="009037C3">
        <w:rPr>
          <w:sz w:val="20"/>
          <w:szCs w:val="20"/>
        </w:rPr>
        <w:lastRenderedPageBreak/>
        <w:t>ein gegenteiliger Effekt um einen ca. vier- bis neunfachen Faktor zu beobachten. In Halle erfährt der ÖPNV ähnliche Änderungen seiner Auswahlwahrscheinlichkeit; dabei ist der Effekt einer Umsteigezeitverlängerung etwas schwächer.</w:t>
      </w:r>
    </w:p>
    <w:p w:rsidR="003600D9" w:rsidRPr="003600D9" w:rsidRDefault="003600D9" w:rsidP="003600D9">
      <w:pPr>
        <w:spacing w:line="240" w:lineRule="auto"/>
        <w:rPr>
          <w:b/>
          <w:sz w:val="20"/>
          <w:szCs w:val="20"/>
        </w:rPr>
      </w:pPr>
      <w:r>
        <w:rPr>
          <w:b/>
          <w:sz w:val="20"/>
          <w:szCs w:val="20"/>
        </w:rPr>
        <w:t>Abb.</w:t>
      </w:r>
      <w:r w:rsidR="00B30094">
        <w:rPr>
          <w:b/>
          <w:sz w:val="20"/>
          <w:szCs w:val="20"/>
        </w:rPr>
        <w:t xml:space="preserve"> 3</w:t>
      </w:r>
      <w:r w:rsidRPr="003600D9">
        <w:rPr>
          <w:b/>
          <w:sz w:val="20"/>
          <w:szCs w:val="20"/>
        </w:rPr>
        <w:t>: Einfluss von Umsteigezeitänderungen in den Oberzentren</w:t>
      </w:r>
    </w:p>
    <w:p w:rsidR="009037C3" w:rsidRPr="009037C3" w:rsidRDefault="009037C3" w:rsidP="009037C3">
      <w:pPr>
        <w:spacing w:line="240" w:lineRule="auto"/>
        <w:rPr>
          <w:sz w:val="20"/>
          <w:szCs w:val="20"/>
        </w:rPr>
      </w:pPr>
      <w:r w:rsidRPr="009037C3">
        <w:rPr>
          <w:sz w:val="20"/>
          <w:szCs w:val="20"/>
        </w:rPr>
        <w:t xml:space="preserve"> </w:t>
      </w:r>
      <w:r w:rsidRPr="00941FD7">
        <w:rPr>
          <w:rFonts w:asciiTheme="minorHAnsi" w:hAnsiTheme="minorHAnsi"/>
          <w:noProof/>
          <w:lang w:eastAsia="de-DE"/>
        </w:rPr>
        <w:drawing>
          <wp:inline distT="0" distB="0" distL="0" distR="0" wp14:anchorId="1745DA1C" wp14:editId="6DCD2A27">
            <wp:extent cx="4632385" cy="2104845"/>
            <wp:effectExtent l="0" t="0" r="15875" b="1016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37C3" w:rsidRDefault="009037C3" w:rsidP="009037C3">
      <w:pPr>
        <w:spacing w:line="240" w:lineRule="auto"/>
        <w:rPr>
          <w:sz w:val="20"/>
          <w:szCs w:val="20"/>
        </w:rPr>
      </w:pPr>
      <w:r w:rsidRPr="009037C3">
        <w:rPr>
          <w:sz w:val="20"/>
          <w:szCs w:val="20"/>
        </w:rPr>
        <w:t>Für die Mittelzentren können ähnliche Aussagen getroffen werden (Abbildung 4 zeigt die relativen Änderungen sämtlicher Alternativen als Durchschnitt über alle Mittelzentren). Der Effekt einer positiven oder negativen Umsteigezeitänderung auf die Auswahlwahrschei</w:t>
      </w:r>
      <w:r w:rsidRPr="009037C3">
        <w:rPr>
          <w:sz w:val="20"/>
          <w:szCs w:val="20"/>
        </w:rPr>
        <w:t>n</w:t>
      </w:r>
      <w:r w:rsidRPr="009037C3">
        <w:rPr>
          <w:sz w:val="20"/>
          <w:szCs w:val="20"/>
        </w:rPr>
        <w:t>lichkeit des ÖPNV ist allerdings stets geringer als in den Oberzentren.</w:t>
      </w:r>
    </w:p>
    <w:p w:rsidR="003600D9" w:rsidRPr="003600D9" w:rsidRDefault="003600D9" w:rsidP="003600D9">
      <w:pPr>
        <w:spacing w:line="240" w:lineRule="auto"/>
        <w:rPr>
          <w:b/>
          <w:sz w:val="20"/>
          <w:szCs w:val="20"/>
        </w:rPr>
      </w:pPr>
      <w:r w:rsidRPr="003600D9">
        <w:rPr>
          <w:b/>
          <w:sz w:val="20"/>
          <w:szCs w:val="20"/>
        </w:rPr>
        <w:t>Abb</w:t>
      </w:r>
      <w:r>
        <w:rPr>
          <w:b/>
          <w:sz w:val="20"/>
          <w:szCs w:val="20"/>
        </w:rPr>
        <w:t>.</w:t>
      </w:r>
      <w:r w:rsidR="00B30094">
        <w:rPr>
          <w:b/>
          <w:sz w:val="20"/>
          <w:szCs w:val="20"/>
        </w:rPr>
        <w:t xml:space="preserve"> 4</w:t>
      </w:r>
      <w:r w:rsidRPr="003600D9">
        <w:rPr>
          <w:b/>
          <w:sz w:val="20"/>
          <w:szCs w:val="20"/>
        </w:rPr>
        <w:t>: Einfluss von Umsteigezeitänderungen in den Mittelzentren</w:t>
      </w:r>
    </w:p>
    <w:p w:rsidR="009037C3" w:rsidRPr="009037C3" w:rsidRDefault="009037C3" w:rsidP="009037C3">
      <w:pPr>
        <w:spacing w:line="240" w:lineRule="auto"/>
        <w:rPr>
          <w:sz w:val="20"/>
          <w:szCs w:val="20"/>
        </w:rPr>
      </w:pPr>
      <w:r w:rsidRPr="00941FD7">
        <w:rPr>
          <w:rFonts w:asciiTheme="minorHAnsi" w:hAnsiTheme="minorHAnsi"/>
          <w:noProof/>
          <w:lang w:eastAsia="de-DE"/>
        </w:rPr>
        <w:drawing>
          <wp:inline distT="0" distB="0" distL="0" distR="0" wp14:anchorId="72D70D08" wp14:editId="3F1BD747">
            <wp:extent cx="4666891" cy="2130725"/>
            <wp:effectExtent l="0" t="0" r="19685" b="2222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37C3" w:rsidRPr="009037C3" w:rsidRDefault="009037C3" w:rsidP="009037C3">
      <w:pPr>
        <w:spacing w:line="240" w:lineRule="auto"/>
        <w:rPr>
          <w:sz w:val="20"/>
          <w:szCs w:val="20"/>
        </w:rPr>
      </w:pPr>
      <w:r w:rsidRPr="009037C3">
        <w:rPr>
          <w:sz w:val="20"/>
          <w:szCs w:val="20"/>
        </w:rPr>
        <w:lastRenderedPageBreak/>
        <w:t>Insgesamt zeigt sich, dass sowohl in den Mittelzentren als auch in den Oberzentren Kunden durch Umsteigezeitverkürzungen gewonnen werden, aber auch durch Verlängerungen an andere Alternativen verloren gehen können. Da der letztgenannte Effekt um ein vielfaches stärker ist, kann angenommen werden, dass die derzeitigen Umsteigezeiten unter Umstä</w:t>
      </w:r>
      <w:r w:rsidRPr="009037C3">
        <w:rPr>
          <w:sz w:val="20"/>
          <w:szCs w:val="20"/>
        </w:rPr>
        <w:t>n</w:t>
      </w:r>
      <w:r w:rsidRPr="009037C3">
        <w:rPr>
          <w:sz w:val="20"/>
          <w:szCs w:val="20"/>
        </w:rPr>
        <w:t>den bereits klein genug sind. Dennoch würden – durch den großen Anteil an Fahrgästen in den Oberzentren – bereits geringe Umsteigezeitverkürzungen in Leipzig und Halle ein nicht zu vernachlässigendes Potenzial entfalten. In vielen Mittelzentren würden Umsteigezeitve</w:t>
      </w:r>
      <w:r w:rsidRPr="009037C3">
        <w:rPr>
          <w:sz w:val="20"/>
          <w:szCs w:val="20"/>
        </w:rPr>
        <w:t>r</w:t>
      </w:r>
      <w:r w:rsidRPr="009037C3">
        <w:rPr>
          <w:sz w:val="20"/>
          <w:szCs w:val="20"/>
        </w:rPr>
        <w:t>kürzungen allerdings ein nur geringes Potential entfalten</w:t>
      </w:r>
    </w:p>
    <w:p w:rsidR="00BD23C8" w:rsidRPr="005B310F" w:rsidRDefault="009037C3" w:rsidP="00E97C9B">
      <w:pPr>
        <w:pStyle w:val="Eigene1"/>
      </w:pPr>
      <w:bookmarkStart w:id="35" w:name="_Toc327173020"/>
      <w:bookmarkEnd w:id="35"/>
      <w:r w:rsidRPr="009037C3">
        <w:t xml:space="preserve">Der Einfluss von Verkehrsverbünden auf das </w:t>
      </w:r>
      <w:r w:rsidR="00F857AA">
        <w:br/>
      </w:r>
      <w:r w:rsidRPr="009037C3">
        <w:t>Verkehrsmittelwahlverhalten</w:t>
      </w:r>
      <w:r w:rsidR="002162BD">
        <w:t xml:space="preserve"> </w:t>
      </w:r>
    </w:p>
    <w:p w:rsidR="009037C3" w:rsidRPr="009037C3" w:rsidRDefault="009037C3" w:rsidP="009037C3">
      <w:pPr>
        <w:spacing w:line="240" w:lineRule="auto"/>
        <w:rPr>
          <w:sz w:val="20"/>
          <w:szCs w:val="20"/>
        </w:rPr>
      </w:pPr>
      <w:r w:rsidRPr="009037C3">
        <w:rPr>
          <w:sz w:val="20"/>
          <w:szCs w:val="20"/>
        </w:rPr>
        <w:t>Das im Abschnitt 3 geschätzte Modell kann auch dafür verwendet werden, den Effekt der Bildung des Verkehrsverbundes auf das Verkehrsmittelwahlverhalten der Verkehrsteilne</w:t>
      </w:r>
      <w:r w:rsidRPr="009037C3">
        <w:rPr>
          <w:sz w:val="20"/>
          <w:szCs w:val="20"/>
        </w:rPr>
        <w:t>h</w:t>
      </w:r>
      <w:r w:rsidRPr="009037C3">
        <w:rPr>
          <w:sz w:val="20"/>
          <w:szCs w:val="20"/>
        </w:rPr>
        <w:t>mer zu beziffern.</w:t>
      </w:r>
    </w:p>
    <w:p w:rsidR="009037C3" w:rsidRDefault="009037C3" w:rsidP="009037C3">
      <w:pPr>
        <w:spacing w:line="240" w:lineRule="auto"/>
        <w:rPr>
          <w:sz w:val="20"/>
          <w:szCs w:val="20"/>
        </w:rPr>
      </w:pPr>
      <w:r w:rsidRPr="009037C3">
        <w:rPr>
          <w:sz w:val="20"/>
          <w:szCs w:val="20"/>
        </w:rPr>
        <w:t>Eine gängige Vorgehensweise bei der Bewertung von Verkehrsprojekten in der Nutzen-Kosten-Analyse ist die Darstellung der Veränderung der sozialen Wohlfahrt, wenn das Projekt durchgeführt wird (</w:t>
      </w:r>
      <w:proofErr w:type="spellStart"/>
      <w:r w:rsidRPr="009037C3">
        <w:rPr>
          <w:sz w:val="20"/>
          <w:szCs w:val="20"/>
        </w:rPr>
        <w:t>Mitfall</w:t>
      </w:r>
      <w:proofErr w:type="spellEnd"/>
      <w:r w:rsidRPr="009037C3">
        <w:rPr>
          <w:sz w:val="20"/>
          <w:szCs w:val="20"/>
        </w:rPr>
        <w:t>) gegenüber der Situation, in welcher das Projekt nicht durchgeführt wird (</w:t>
      </w:r>
      <w:proofErr w:type="spellStart"/>
      <w:r w:rsidRPr="009037C3">
        <w:rPr>
          <w:sz w:val="20"/>
          <w:szCs w:val="20"/>
        </w:rPr>
        <w:t>Ohnefall</w:t>
      </w:r>
      <w:proofErr w:type="spellEnd"/>
      <w:r w:rsidRPr="009037C3">
        <w:rPr>
          <w:sz w:val="20"/>
          <w:szCs w:val="20"/>
        </w:rPr>
        <w:t xml:space="preserve">). Im Folgenden bedienen wir uns dieser Vorgehensweise.  Die Anwendung dieses Gedankenganges im Falle der Verkehrsverbünde bedeutet, dass wir für den </w:t>
      </w:r>
      <w:proofErr w:type="spellStart"/>
      <w:r w:rsidRPr="009037C3">
        <w:rPr>
          <w:sz w:val="20"/>
          <w:szCs w:val="20"/>
        </w:rPr>
        <w:t>Mitfall</w:t>
      </w:r>
      <w:proofErr w:type="spellEnd"/>
      <w:r w:rsidRPr="009037C3">
        <w:rPr>
          <w:sz w:val="20"/>
          <w:szCs w:val="20"/>
        </w:rPr>
        <w:t xml:space="preserve"> eine Situation betrachten, bei der jede Person beim Umsteigen kein neues T</w:t>
      </w:r>
      <w:r w:rsidRPr="009037C3">
        <w:rPr>
          <w:sz w:val="20"/>
          <w:szCs w:val="20"/>
        </w:rPr>
        <w:t>i</w:t>
      </w:r>
      <w:r w:rsidRPr="009037C3">
        <w:rPr>
          <w:sz w:val="20"/>
          <w:szCs w:val="20"/>
        </w:rPr>
        <w:t xml:space="preserve">cket lösen muss und die Umsteigezeiten auf ihrem gegenwärtigen Niveau bleiben. Für den </w:t>
      </w:r>
      <w:proofErr w:type="spellStart"/>
      <w:r w:rsidRPr="009037C3">
        <w:rPr>
          <w:sz w:val="20"/>
          <w:szCs w:val="20"/>
        </w:rPr>
        <w:t>Ohnefall</w:t>
      </w:r>
      <w:proofErr w:type="spellEnd"/>
      <w:r w:rsidRPr="009037C3">
        <w:rPr>
          <w:sz w:val="20"/>
          <w:szCs w:val="20"/>
        </w:rPr>
        <w:t xml:space="preserve"> wird eine hypothetische Situation hergestellt, bei der einerseits jeder Umstieg das erneute Lösen eines Tickets erfordert und andererseits zusätzliche Umsteigezeiten entst</w:t>
      </w:r>
      <w:r w:rsidRPr="009037C3">
        <w:rPr>
          <w:sz w:val="20"/>
          <w:szCs w:val="20"/>
        </w:rPr>
        <w:t>e</w:t>
      </w:r>
      <w:r w:rsidRPr="009037C3">
        <w:rPr>
          <w:sz w:val="20"/>
          <w:szCs w:val="20"/>
        </w:rPr>
        <w:t>hen. Die aktuellen Umsteigezeiten werden deswegen mit einem Aufschlag versehen, we</w:t>
      </w:r>
      <w:r w:rsidRPr="009037C3">
        <w:rPr>
          <w:sz w:val="20"/>
          <w:szCs w:val="20"/>
        </w:rPr>
        <w:t>l</w:t>
      </w:r>
      <w:r w:rsidRPr="009037C3">
        <w:rPr>
          <w:sz w:val="20"/>
          <w:szCs w:val="20"/>
        </w:rPr>
        <w:t>cher die längeren Wartezeiten repräsentiert, die ohne die Fahrplanoptimierung in einem Verkehrsverbund resultieren würden. Da die genauen Werte der geringeren Umsteigezeiten nicht nachbildbar sind, wurden hierfür vier unterschiedliche Szenarien aufgestellt, welche Aufschläge von null, einer, zwei und vier Minuten beinhalten. Damit konnten unter A</w:t>
      </w:r>
      <w:r w:rsidRPr="009037C3">
        <w:rPr>
          <w:sz w:val="20"/>
          <w:szCs w:val="20"/>
        </w:rPr>
        <w:t>n</w:t>
      </w:r>
      <w:r w:rsidRPr="009037C3">
        <w:rPr>
          <w:sz w:val="20"/>
          <w:szCs w:val="20"/>
        </w:rPr>
        <w:t>wendung des in Abschnitt 3 geschätzten Modells die Änderungen in den Auswahlwah</w:t>
      </w:r>
      <w:r w:rsidRPr="009037C3">
        <w:rPr>
          <w:sz w:val="20"/>
          <w:szCs w:val="20"/>
        </w:rPr>
        <w:t>r</w:t>
      </w:r>
      <w:r w:rsidRPr="009037C3">
        <w:rPr>
          <w:sz w:val="20"/>
          <w:szCs w:val="20"/>
        </w:rPr>
        <w:t>scheinlichkeiten der einzelnen Verkehrsmittel für jedes Szenario ermittelt werden. Dadurch ergibt sich eine Bandbreite von möglichen Änderungen im Modal-Split, die auf das Wirken der Verkehrsverbünde zurückzuführen sind. Tabelle 3 zeigt die absoluten Änderungen</w:t>
      </w:r>
      <w:r w:rsidR="00373DDA">
        <w:rPr>
          <w:sz w:val="20"/>
          <w:szCs w:val="20"/>
        </w:rPr>
        <w:t>.</w:t>
      </w:r>
    </w:p>
    <w:p w:rsidR="003600D9" w:rsidRPr="003600D9" w:rsidRDefault="001034E9" w:rsidP="003600D9">
      <w:pPr>
        <w:spacing w:line="240" w:lineRule="auto"/>
        <w:rPr>
          <w:b/>
          <w:sz w:val="20"/>
          <w:szCs w:val="20"/>
        </w:rPr>
      </w:pPr>
      <w:r>
        <w:rPr>
          <w:b/>
          <w:sz w:val="20"/>
          <w:szCs w:val="20"/>
        </w:rPr>
        <w:t>Tab.</w:t>
      </w:r>
      <w:r w:rsidR="00B30094">
        <w:rPr>
          <w:b/>
          <w:sz w:val="20"/>
          <w:szCs w:val="20"/>
        </w:rPr>
        <w:t xml:space="preserve"> 3</w:t>
      </w:r>
      <w:r w:rsidR="003600D9" w:rsidRPr="003600D9">
        <w:rPr>
          <w:b/>
          <w:sz w:val="20"/>
          <w:szCs w:val="20"/>
        </w:rPr>
        <w:t>: Änderungen der Auswahlwahrscheinlichkeiten ohne Verkehrsverbund.</w:t>
      </w:r>
    </w:p>
    <w:tbl>
      <w:tblPr>
        <w:tblStyle w:val="Tabellenraster"/>
        <w:tblW w:w="4873" w:type="pct"/>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67"/>
        <w:gridCol w:w="1505"/>
        <w:gridCol w:w="1505"/>
        <w:gridCol w:w="1505"/>
        <w:gridCol w:w="1411"/>
      </w:tblGrid>
      <w:tr w:rsidR="009037C3" w:rsidRPr="009037C3" w:rsidTr="0035607E">
        <w:tc>
          <w:tcPr>
            <w:tcW w:w="992" w:type="pct"/>
            <w:vMerge w:val="restart"/>
          </w:tcPr>
          <w:p w:rsidR="009037C3" w:rsidRPr="009037C3" w:rsidRDefault="009037C3" w:rsidP="0035607E">
            <w:pPr>
              <w:pStyle w:val="Tabellen"/>
              <w:rPr>
                <w:rFonts w:ascii="Times New Roman" w:hAnsi="Times New Roman" w:cs="Times New Roman"/>
                <w:b/>
                <w:sz w:val="18"/>
                <w:szCs w:val="18"/>
              </w:rPr>
            </w:pPr>
            <w:r w:rsidRPr="009037C3">
              <w:rPr>
                <w:rFonts w:ascii="Times New Roman" w:hAnsi="Times New Roman" w:cs="Times New Roman"/>
                <w:b/>
                <w:sz w:val="18"/>
                <w:szCs w:val="18"/>
              </w:rPr>
              <w:t>Alternative</w:t>
            </w:r>
          </w:p>
        </w:tc>
        <w:tc>
          <w:tcPr>
            <w:tcW w:w="4008" w:type="pct"/>
            <w:gridSpan w:val="4"/>
            <w:vAlign w:val="center"/>
          </w:tcPr>
          <w:p w:rsidR="009037C3" w:rsidRPr="009037C3" w:rsidRDefault="009037C3" w:rsidP="0035607E">
            <w:pPr>
              <w:pStyle w:val="Tabellen"/>
              <w:jc w:val="right"/>
              <w:rPr>
                <w:rFonts w:ascii="Times New Roman" w:hAnsi="Times New Roman" w:cs="Times New Roman"/>
                <w:b/>
                <w:sz w:val="18"/>
                <w:szCs w:val="18"/>
              </w:rPr>
            </w:pPr>
            <w:r w:rsidRPr="009037C3">
              <w:rPr>
                <w:rFonts w:ascii="Times New Roman" w:hAnsi="Times New Roman" w:cs="Times New Roman"/>
                <w:b/>
                <w:sz w:val="18"/>
                <w:szCs w:val="18"/>
              </w:rPr>
              <w:t xml:space="preserve">Absolute Änderung von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i</m:t>
                  </m:r>
                </m:sub>
              </m:sSub>
            </m:oMath>
            <w:r w:rsidRPr="009037C3">
              <w:rPr>
                <w:rFonts w:ascii="Times New Roman" w:hAnsi="Times New Roman" w:cs="Times New Roman"/>
                <w:b/>
                <w:sz w:val="18"/>
                <w:szCs w:val="18"/>
              </w:rPr>
              <w:t xml:space="preserve"> ohne Verkehrsverbund</w:t>
            </w:r>
          </w:p>
        </w:tc>
      </w:tr>
      <w:tr w:rsidR="009037C3" w:rsidRPr="009037C3" w:rsidTr="0035607E">
        <w:tc>
          <w:tcPr>
            <w:tcW w:w="992" w:type="pct"/>
            <w:vMerge/>
            <w:tcBorders>
              <w:bottom w:val="single" w:sz="12" w:space="0" w:color="auto"/>
            </w:tcBorders>
          </w:tcPr>
          <w:p w:rsidR="009037C3" w:rsidRPr="009037C3" w:rsidRDefault="009037C3" w:rsidP="0035607E">
            <w:pPr>
              <w:pStyle w:val="Tabellen"/>
              <w:rPr>
                <w:rFonts w:ascii="Times New Roman" w:hAnsi="Times New Roman" w:cs="Times New Roman"/>
                <w:sz w:val="18"/>
                <w:szCs w:val="18"/>
              </w:rPr>
            </w:pPr>
          </w:p>
        </w:tc>
        <w:tc>
          <w:tcPr>
            <w:tcW w:w="1018" w:type="pct"/>
            <w:tcBorders>
              <w:bottom w:val="single" w:sz="12" w:space="0" w:color="auto"/>
            </w:tcBorders>
            <w:vAlign w:val="center"/>
          </w:tcPr>
          <w:p w:rsidR="009037C3" w:rsidRPr="009037C3" w:rsidRDefault="009037C3" w:rsidP="0035607E">
            <w:pPr>
              <w:pStyle w:val="Tabellen"/>
              <w:jc w:val="right"/>
              <w:rPr>
                <w:rFonts w:ascii="Times New Roman" w:hAnsi="Times New Roman" w:cs="Times New Roman"/>
                <w:i/>
                <w:sz w:val="18"/>
                <w:szCs w:val="18"/>
              </w:rPr>
            </w:pPr>
            <w:r w:rsidRPr="009037C3">
              <w:rPr>
                <w:rFonts w:ascii="Times New Roman" w:hAnsi="Times New Roman" w:cs="Times New Roman"/>
                <w:i/>
                <w:sz w:val="18"/>
                <w:szCs w:val="18"/>
              </w:rPr>
              <w:t>0 min</w:t>
            </w:r>
          </w:p>
        </w:tc>
        <w:tc>
          <w:tcPr>
            <w:tcW w:w="1018" w:type="pct"/>
            <w:tcBorders>
              <w:bottom w:val="single" w:sz="12" w:space="0" w:color="auto"/>
            </w:tcBorders>
            <w:vAlign w:val="center"/>
          </w:tcPr>
          <w:p w:rsidR="009037C3" w:rsidRPr="009037C3" w:rsidRDefault="009037C3" w:rsidP="0035607E">
            <w:pPr>
              <w:pStyle w:val="Tabellen"/>
              <w:jc w:val="right"/>
              <w:rPr>
                <w:rFonts w:ascii="Times New Roman" w:hAnsi="Times New Roman" w:cs="Times New Roman"/>
                <w:i/>
                <w:sz w:val="18"/>
                <w:szCs w:val="18"/>
              </w:rPr>
            </w:pPr>
            <w:r w:rsidRPr="009037C3">
              <w:rPr>
                <w:rFonts w:ascii="Times New Roman" w:hAnsi="Times New Roman" w:cs="Times New Roman"/>
                <w:i/>
                <w:sz w:val="18"/>
                <w:szCs w:val="18"/>
              </w:rPr>
              <w:t>1 min</w:t>
            </w:r>
          </w:p>
        </w:tc>
        <w:tc>
          <w:tcPr>
            <w:tcW w:w="1018" w:type="pct"/>
            <w:tcBorders>
              <w:bottom w:val="single" w:sz="12" w:space="0" w:color="auto"/>
            </w:tcBorders>
            <w:vAlign w:val="center"/>
          </w:tcPr>
          <w:p w:rsidR="009037C3" w:rsidRPr="009037C3" w:rsidRDefault="009037C3" w:rsidP="0035607E">
            <w:pPr>
              <w:pStyle w:val="Tabellen"/>
              <w:jc w:val="right"/>
              <w:rPr>
                <w:rFonts w:ascii="Times New Roman" w:hAnsi="Times New Roman" w:cs="Times New Roman"/>
                <w:i/>
                <w:sz w:val="18"/>
                <w:szCs w:val="18"/>
              </w:rPr>
            </w:pPr>
            <w:r w:rsidRPr="009037C3">
              <w:rPr>
                <w:rFonts w:ascii="Times New Roman" w:hAnsi="Times New Roman" w:cs="Times New Roman"/>
                <w:i/>
                <w:sz w:val="18"/>
                <w:szCs w:val="18"/>
              </w:rPr>
              <w:t>2 min</w:t>
            </w:r>
          </w:p>
        </w:tc>
        <w:tc>
          <w:tcPr>
            <w:tcW w:w="954" w:type="pct"/>
            <w:tcBorders>
              <w:bottom w:val="single" w:sz="12" w:space="0" w:color="auto"/>
            </w:tcBorders>
            <w:vAlign w:val="center"/>
          </w:tcPr>
          <w:p w:rsidR="009037C3" w:rsidRPr="009037C3" w:rsidRDefault="009037C3" w:rsidP="0035607E">
            <w:pPr>
              <w:pStyle w:val="Tabellen"/>
              <w:jc w:val="right"/>
              <w:rPr>
                <w:rFonts w:ascii="Times New Roman" w:hAnsi="Times New Roman" w:cs="Times New Roman"/>
                <w:i/>
                <w:sz w:val="18"/>
                <w:szCs w:val="18"/>
              </w:rPr>
            </w:pPr>
            <w:r w:rsidRPr="009037C3">
              <w:rPr>
                <w:rFonts w:ascii="Times New Roman" w:hAnsi="Times New Roman" w:cs="Times New Roman"/>
                <w:i/>
                <w:sz w:val="18"/>
                <w:szCs w:val="18"/>
              </w:rPr>
              <w:t>4 min</w:t>
            </w:r>
          </w:p>
        </w:tc>
      </w:tr>
      <w:tr w:rsidR="009037C3" w:rsidRPr="009037C3" w:rsidTr="0035607E">
        <w:tc>
          <w:tcPr>
            <w:tcW w:w="992" w:type="pct"/>
            <w:tcBorders>
              <w:top w:val="single" w:sz="12" w:space="0" w:color="auto"/>
            </w:tcBorders>
            <w:vAlign w:val="center"/>
          </w:tcPr>
          <w:p w:rsidR="009037C3" w:rsidRPr="009037C3" w:rsidRDefault="009037C3" w:rsidP="0035607E">
            <w:pPr>
              <w:pStyle w:val="Tabellen"/>
              <w:rPr>
                <w:rFonts w:ascii="Times New Roman" w:hAnsi="Times New Roman" w:cs="Times New Roman"/>
                <w:sz w:val="18"/>
                <w:szCs w:val="18"/>
              </w:rPr>
            </w:pPr>
            <w:r w:rsidRPr="009037C3">
              <w:rPr>
                <w:rFonts w:ascii="Times New Roman" w:hAnsi="Times New Roman" w:cs="Times New Roman"/>
                <w:sz w:val="18"/>
                <w:szCs w:val="18"/>
              </w:rPr>
              <w:t>MIV</w:t>
            </w:r>
          </w:p>
        </w:tc>
        <w:tc>
          <w:tcPr>
            <w:tcW w:w="1018" w:type="pct"/>
            <w:tcBorders>
              <w:top w:val="single" w:sz="12" w:space="0" w:color="auto"/>
            </w:tcBorders>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+1,16%</w:t>
            </w:r>
          </w:p>
        </w:tc>
        <w:tc>
          <w:tcPr>
            <w:tcW w:w="1018" w:type="pct"/>
            <w:tcBorders>
              <w:top w:val="single" w:sz="12" w:space="0" w:color="auto"/>
            </w:tcBorders>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+1,23%</w:t>
            </w:r>
          </w:p>
        </w:tc>
        <w:tc>
          <w:tcPr>
            <w:tcW w:w="1018" w:type="pct"/>
            <w:tcBorders>
              <w:top w:val="single" w:sz="12" w:space="0" w:color="auto"/>
            </w:tcBorders>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+1,43%</w:t>
            </w:r>
          </w:p>
        </w:tc>
        <w:tc>
          <w:tcPr>
            <w:tcW w:w="954" w:type="pct"/>
            <w:tcBorders>
              <w:top w:val="single" w:sz="12" w:space="0" w:color="auto"/>
            </w:tcBorders>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+1,43%</w:t>
            </w:r>
          </w:p>
        </w:tc>
      </w:tr>
      <w:tr w:rsidR="009037C3" w:rsidRPr="009037C3" w:rsidTr="0035607E">
        <w:tc>
          <w:tcPr>
            <w:tcW w:w="992" w:type="pct"/>
            <w:vAlign w:val="center"/>
          </w:tcPr>
          <w:p w:rsidR="009037C3" w:rsidRPr="009037C3" w:rsidRDefault="009037C3" w:rsidP="0035607E">
            <w:pPr>
              <w:pStyle w:val="Tabellen"/>
              <w:rPr>
                <w:rFonts w:ascii="Times New Roman" w:hAnsi="Times New Roman" w:cs="Times New Roman"/>
                <w:sz w:val="18"/>
                <w:szCs w:val="18"/>
              </w:rPr>
            </w:pPr>
            <w:r w:rsidRPr="009037C3">
              <w:rPr>
                <w:rFonts w:ascii="Times New Roman" w:hAnsi="Times New Roman" w:cs="Times New Roman"/>
                <w:sz w:val="18"/>
                <w:szCs w:val="18"/>
              </w:rPr>
              <w:t>ÖPNV</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-2,93%</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-3,10%</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-3,67%</w:t>
            </w:r>
          </w:p>
        </w:tc>
        <w:tc>
          <w:tcPr>
            <w:tcW w:w="954"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-3,62%</w:t>
            </w:r>
          </w:p>
        </w:tc>
      </w:tr>
      <w:tr w:rsidR="009037C3" w:rsidRPr="009037C3" w:rsidTr="0035607E">
        <w:tc>
          <w:tcPr>
            <w:tcW w:w="992" w:type="pct"/>
            <w:vAlign w:val="center"/>
          </w:tcPr>
          <w:p w:rsidR="009037C3" w:rsidRPr="009037C3" w:rsidRDefault="009037C3" w:rsidP="0035607E">
            <w:pPr>
              <w:pStyle w:val="Tabellen"/>
              <w:rPr>
                <w:rFonts w:ascii="Times New Roman" w:hAnsi="Times New Roman" w:cs="Times New Roman"/>
                <w:sz w:val="18"/>
                <w:szCs w:val="18"/>
              </w:rPr>
            </w:pPr>
            <w:r w:rsidRPr="009037C3">
              <w:rPr>
                <w:rFonts w:ascii="Times New Roman" w:hAnsi="Times New Roman" w:cs="Times New Roman"/>
                <w:sz w:val="18"/>
                <w:szCs w:val="18"/>
              </w:rPr>
              <w:t>Fahrrad</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+1,14%</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+1,21%</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+1,46%</w:t>
            </w:r>
          </w:p>
        </w:tc>
        <w:tc>
          <w:tcPr>
            <w:tcW w:w="954"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+1,43%</w:t>
            </w:r>
          </w:p>
        </w:tc>
      </w:tr>
      <w:tr w:rsidR="009037C3" w:rsidRPr="009037C3" w:rsidTr="0035607E">
        <w:tc>
          <w:tcPr>
            <w:tcW w:w="992" w:type="pct"/>
            <w:vAlign w:val="center"/>
          </w:tcPr>
          <w:p w:rsidR="009037C3" w:rsidRPr="009037C3" w:rsidRDefault="009037C3" w:rsidP="0035607E">
            <w:pPr>
              <w:pStyle w:val="Tabellen"/>
              <w:rPr>
                <w:rFonts w:ascii="Times New Roman" w:hAnsi="Times New Roman" w:cs="Times New Roman"/>
                <w:sz w:val="18"/>
                <w:szCs w:val="18"/>
              </w:rPr>
            </w:pPr>
            <w:r w:rsidRPr="009037C3">
              <w:rPr>
                <w:rFonts w:ascii="Times New Roman" w:hAnsi="Times New Roman" w:cs="Times New Roman"/>
                <w:sz w:val="18"/>
                <w:szCs w:val="18"/>
              </w:rPr>
              <w:t>zu Fuß</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+0,62%</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+0,66%</w:t>
            </w:r>
          </w:p>
        </w:tc>
        <w:tc>
          <w:tcPr>
            <w:tcW w:w="1018"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+0,78%</w:t>
            </w:r>
          </w:p>
        </w:tc>
        <w:tc>
          <w:tcPr>
            <w:tcW w:w="954" w:type="pct"/>
            <w:vAlign w:val="center"/>
          </w:tcPr>
          <w:p w:rsidR="009037C3" w:rsidRPr="009037C3" w:rsidRDefault="009037C3" w:rsidP="0035607E">
            <w:pPr>
              <w:pStyle w:val="Tabellen"/>
              <w:jc w:val="right"/>
              <w:rPr>
                <w:rFonts w:ascii="Times New Roman" w:hAnsi="Times New Roman" w:cs="Times New Roman"/>
                <w:sz w:val="18"/>
                <w:szCs w:val="18"/>
              </w:rPr>
            </w:pPr>
            <w:r w:rsidRPr="009037C3">
              <w:rPr>
                <w:rFonts w:ascii="Times New Roman" w:hAnsi="Times New Roman" w:cs="Times New Roman"/>
                <w:sz w:val="18"/>
                <w:szCs w:val="18"/>
              </w:rPr>
              <w:t>+0,76%</w:t>
            </w:r>
          </w:p>
        </w:tc>
      </w:tr>
    </w:tbl>
    <w:p w:rsidR="009037C3" w:rsidRPr="009037C3" w:rsidRDefault="009037C3" w:rsidP="0029415C">
      <w:pPr>
        <w:spacing w:before="40" w:line="240" w:lineRule="auto"/>
        <w:rPr>
          <w:sz w:val="18"/>
          <w:szCs w:val="18"/>
        </w:rPr>
      </w:pPr>
      <w:r w:rsidRPr="009037C3">
        <w:rPr>
          <w:sz w:val="18"/>
          <w:szCs w:val="18"/>
        </w:rPr>
        <w:t>Quelle: Eigene Berechnungen.</w:t>
      </w:r>
    </w:p>
    <w:p w:rsidR="0029415C" w:rsidRDefault="00373DDA" w:rsidP="0029415C">
      <w:pPr>
        <w:spacing w:line="240" w:lineRule="auto"/>
        <w:rPr>
          <w:sz w:val="18"/>
          <w:szCs w:val="18"/>
        </w:rPr>
      </w:pPr>
      <w:r w:rsidRPr="00373DDA">
        <w:rPr>
          <w:sz w:val="20"/>
          <w:szCs w:val="20"/>
        </w:rPr>
        <w:lastRenderedPageBreak/>
        <w:t>Das Szenario ohne Wartezeitaufschlag dient hier lediglich dem Vergleich. Dabei zeigt sich aber bereits, dass sich ein beachtlicher Anteil der Änderung der Auswahlwahrscheinlichkeit des ÖPNV durch die Verbundeigenschaft der einheitlichen Ticketgültigkeit erklären lässt. Das Szenario mit einem vierminütigem Wartezeitaufschlag zeigt dagegen deutlich, dass sich oberhalb eines Aufschlages von zwei Minuten keine wesentlichen Änderungen mehr ergeben. Als relevante Aufschläge verbleiben daher null, eine und zwei Minuten. Auf Basis dieser Erkenntnisse kalkulieren wir im Folgenden die relativen Änderungen der Auswah</w:t>
      </w:r>
      <w:r w:rsidRPr="00373DDA">
        <w:rPr>
          <w:sz w:val="20"/>
          <w:szCs w:val="20"/>
        </w:rPr>
        <w:t>l</w:t>
      </w:r>
      <w:r w:rsidRPr="00373DDA">
        <w:rPr>
          <w:sz w:val="20"/>
          <w:szCs w:val="20"/>
        </w:rPr>
        <w:t>wahrscheinlichkeiten des ÖPNV.  Tabelle 4 zeigt die Ergebnisse</w:t>
      </w:r>
      <w:r>
        <w:rPr>
          <w:sz w:val="20"/>
          <w:szCs w:val="20"/>
        </w:rPr>
        <w:t>.</w:t>
      </w:r>
      <w:r w:rsidR="0029415C" w:rsidRPr="0029415C">
        <w:rPr>
          <w:sz w:val="18"/>
          <w:szCs w:val="18"/>
        </w:rPr>
        <w:t xml:space="preserve"> </w:t>
      </w:r>
    </w:p>
    <w:p w:rsidR="0029415C" w:rsidRPr="0029415C" w:rsidRDefault="001034E9" w:rsidP="0029415C">
      <w:pPr>
        <w:spacing w:line="240" w:lineRule="auto"/>
        <w:rPr>
          <w:b/>
          <w:sz w:val="20"/>
          <w:szCs w:val="20"/>
        </w:rPr>
      </w:pPr>
      <w:r>
        <w:rPr>
          <w:b/>
          <w:sz w:val="20"/>
          <w:szCs w:val="20"/>
        </w:rPr>
        <w:t>Tab.</w:t>
      </w:r>
      <w:r w:rsidR="00B30094">
        <w:rPr>
          <w:b/>
          <w:sz w:val="20"/>
          <w:szCs w:val="20"/>
        </w:rPr>
        <w:t xml:space="preserve"> 4</w:t>
      </w:r>
      <w:r w:rsidR="0029415C" w:rsidRPr="0029415C">
        <w:rPr>
          <w:b/>
          <w:sz w:val="20"/>
          <w:szCs w:val="20"/>
        </w:rPr>
        <w:t>: Relative Änderung der Auswahlwahrscheinlichkeit des ÖPNV.</w:t>
      </w:r>
    </w:p>
    <w:tbl>
      <w:tblPr>
        <w:tblStyle w:val="Tabellenraster"/>
        <w:tblW w:w="4741"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63"/>
        <w:gridCol w:w="4530"/>
      </w:tblGrid>
      <w:tr w:rsidR="00373DDA" w:rsidRPr="00373DDA" w:rsidTr="0035607E">
        <w:trPr>
          <w:trHeight w:val="556"/>
        </w:trPr>
        <w:tc>
          <w:tcPr>
            <w:tcW w:w="1851" w:type="pct"/>
            <w:tcBorders>
              <w:bottom w:val="single" w:sz="12" w:space="0" w:color="auto"/>
            </w:tcBorders>
            <w:vAlign w:val="center"/>
          </w:tcPr>
          <w:p w:rsidR="00373DDA" w:rsidRPr="00373DDA" w:rsidRDefault="00373DDA" w:rsidP="0035607E">
            <w:pPr>
              <w:pStyle w:val="Tabellen"/>
              <w:rPr>
                <w:rFonts w:ascii="Times New Roman" w:hAnsi="Times New Roman" w:cs="Times New Roman"/>
                <w:b/>
                <w:sz w:val="18"/>
                <w:szCs w:val="18"/>
              </w:rPr>
            </w:pPr>
            <w:r w:rsidRPr="00373DDA">
              <w:rPr>
                <w:rFonts w:ascii="Times New Roman" w:hAnsi="Times New Roman" w:cs="Times New Roman"/>
                <w:b/>
                <w:sz w:val="18"/>
                <w:szCs w:val="18"/>
              </w:rPr>
              <w:t>Wartezeitaufschlag</w:t>
            </w:r>
          </w:p>
        </w:tc>
        <w:tc>
          <w:tcPr>
            <w:tcW w:w="3149" w:type="pct"/>
            <w:tcBorders>
              <w:bottom w:val="single" w:sz="12" w:space="0" w:color="auto"/>
            </w:tcBorders>
            <w:vAlign w:val="center"/>
          </w:tcPr>
          <w:p w:rsidR="00373DDA" w:rsidRPr="00373DDA" w:rsidRDefault="00373DDA" w:rsidP="0035607E">
            <w:pPr>
              <w:pStyle w:val="Tabellen"/>
              <w:ind w:left="-107"/>
              <w:jc w:val="center"/>
              <w:rPr>
                <w:rFonts w:ascii="Times New Roman" w:hAnsi="Times New Roman" w:cs="Times New Roman"/>
                <w:b/>
                <w:sz w:val="18"/>
                <w:szCs w:val="18"/>
              </w:rPr>
            </w:pPr>
            <w:r w:rsidRPr="00373DDA">
              <w:rPr>
                <w:rFonts w:ascii="Times New Roman" w:hAnsi="Times New Roman" w:cs="Times New Roman"/>
                <w:b/>
                <w:sz w:val="18"/>
                <w:szCs w:val="18"/>
              </w:rPr>
              <w:t xml:space="preserve">Relative Änderung von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P</m:t>
                  </m:r>
                </m:e>
                <m:sub>
                  <m:r>
                    <m:rPr>
                      <m:sty m:val="p"/>
                    </m:rPr>
                    <w:rPr>
                      <w:rFonts w:ascii="Cambria Math" w:hAnsi="Cambria Math" w:cs="Times New Roman"/>
                      <w:sz w:val="18"/>
                      <w:szCs w:val="18"/>
                    </w:rPr>
                    <m:t>ÖPNV</m:t>
                  </m:r>
                </m:sub>
              </m:sSub>
            </m:oMath>
            <w:r w:rsidRPr="00373DDA">
              <w:rPr>
                <w:rFonts w:ascii="Times New Roman" w:hAnsi="Times New Roman" w:cs="Times New Roman"/>
                <w:b/>
                <w:sz w:val="18"/>
                <w:szCs w:val="18"/>
              </w:rPr>
              <w:t xml:space="preserve"> mit Verkehrsverbund</w:t>
            </w:r>
          </w:p>
        </w:tc>
      </w:tr>
      <w:tr w:rsidR="00373DDA" w:rsidRPr="00373DDA" w:rsidTr="0035607E">
        <w:trPr>
          <w:trHeight w:val="309"/>
        </w:trPr>
        <w:tc>
          <w:tcPr>
            <w:tcW w:w="1851" w:type="pct"/>
            <w:tcBorders>
              <w:top w:val="single" w:sz="12" w:space="0" w:color="auto"/>
              <w:bottom w:val="single" w:sz="4" w:space="0" w:color="auto"/>
            </w:tcBorders>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0 min</w:t>
            </w:r>
          </w:p>
        </w:tc>
        <w:tc>
          <w:tcPr>
            <w:tcW w:w="3149" w:type="pct"/>
            <w:tcBorders>
              <w:top w:val="single" w:sz="12" w:space="0" w:color="auto"/>
              <w:bottom w:val="single" w:sz="4" w:space="0" w:color="auto"/>
            </w:tcBorders>
            <w:vAlign w:val="center"/>
          </w:tcPr>
          <w:p w:rsidR="00373DDA" w:rsidRPr="00373DDA" w:rsidRDefault="00373DDA" w:rsidP="0035607E">
            <w:pPr>
              <w:pStyle w:val="Tabellen"/>
              <w:jc w:val="center"/>
              <w:rPr>
                <w:rFonts w:ascii="Times New Roman" w:hAnsi="Times New Roman" w:cs="Times New Roman"/>
                <w:sz w:val="18"/>
                <w:szCs w:val="18"/>
              </w:rPr>
            </w:pPr>
            <w:r w:rsidRPr="00373DDA">
              <w:rPr>
                <w:rFonts w:ascii="Times New Roman" w:hAnsi="Times New Roman" w:cs="Times New Roman"/>
                <w:sz w:val="18"/>
                <w:szCs w:val="18"/>
              </w:rPr>
              <w:t>+15,61%</w:t>
            </w:r>
          </w:p>
        </w:tc>
      </w:tr>
      <w:tr w:rsidR="00373DDA" w:rsidRPr="00373DDA" w:rsidTr="0035607E">
        <w:trPr>
          <w:trHeight w:val="294"/>
        </w:trPr>
        <w:tc>
          <w:tcPr>
            <w:tcW w:w="1851" w:type="pct"/>
            <w:tcBorders>
              <w:top w:val="single" w:sz="4" w:space="0" w:color="auto"/>
            </w:tcBorders>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1 min</w:t>
            </w:r>
          </w:p>
        </w:tc>
        <w:tc>
          <w:tcPr>
            <w:tcW w:w="3149" w:type="pct"/>
            <w:tcBorders>
              <w:top w:val="single" w:sz="4" w:space="0" w:color="auto"/>
            </w:tcBorders>
            <w:vAlign w:val="center"/>
          </w:tcPr>
          <w:p w:rsidR="00373DDA" w:rsidRPr="00373DDA" w:rsidRDefault="00373DDA" w:rsidP="0035607E">
            <w:pPr>
              <w:pStyle w:val="Tabellen"/>
              <w:jc w:val="center"/>
              <w:rPr>
                <w:rFonts w:ascii="Times New Roman" w:hAnsi="Times New Roman" w:cs="Times New Roman"/>
                <w:sz w:val="18"/>
                <w:szCs w:val="18"/>
              </w:rPr>
            </w:pPr>
            <w:r w:rsidRPr="00373DDA">
              <w:rPr>
                <w:rFonts w:ascii="Times New Roman" w:hAnsi="Times New Roman" w:cs="Times New Roman"/>
                <w:sz w:val="18"/>
                <w:szCs w:val="18"/>
              </w:rPr>
              <w:t>+16,70%</w:t>
            </w:r>
          </w:p>
        </w:tc>
      </w:tr>
      <w:tr w:rsidR="00373DDA" w:rsidRPr="00373DDA" w:rsidTr="0035607E">
        <w:trPr>
          <w:trHeight w:val="309"/>
        </w:trPr>
        <w:tc>
          <w:tcPr>
            <w:tcW w:w="1851" w:type="pct"/>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2 min</w:t>
            </w:r>
          </w:p>
        </w:tc>
        <w:tc>
          <w:tcPr>
            <w:tcW w:w="3149" w:type="pct"/>
            <w:vAlign w:val="center"/>
          </w:tcPr>
          <w:p w:rsidR="00373DDA" w:rsidRPr="00373DDA" w:rsidRDefault="00373DDA" w:rsidP="0035607E">
            <w:pPr>
              <w:pStyle w:val="Tabellen"/>
              <w:jc w:val="center"/>
              <w:rPr>
                <w:rFonts w:ascii="Times New Roman" w:hAnsi="Times New Roman" w:cs="Times New Roman"/>
                <w:sz w:val="18"/>
                <w:szCs w:val="18"/>
              </w:rPr>
            </w:pPr>
            <w:r w:rsidRPr="00373DDA">
              <w:rPr>
                <w:rFonts w:ascii="Times New Roman" w:hAnsi="Times New Roman" w:cs="Times New Roman"/>
                <w:sz w:val="18"/>
                <w:szCs w:val="18"/>
              </w:rPr>
              <w:t>+20,34%</w:t>
            </w:r>
          </w:p>
        </w:tc>
      </w:tr>
    </w:tbl>
    <w:p w:rsidR="009037C3" w:rsidRDefault="00373DDA" w:rsidP="00373DDA">
      <w:pPr>
        <w:spacing w:before="60" w:line="240" w:lineRule="auto"/>
        <w:rPr>
          <w:sz w:val="18"/>
          <w:szCs w:val="18"/>
        </w:rPr>
      </w:pPr>
      <w:r w:rsidRPr="00373DDA">
        <w:rPr>
          <w:sz w:val="18"/>
          <w:szCs w:val="18"/>
        </w:rPr>
        <w:t>Quelle: Eigene Berechnungen</w:t>
      </w:r>
    </w:p>
    <w:p w:rsidR="00373DDA" w:rsidRPr="00373DDA" w:rsidRDefault="00373DDA" w:rsidP="00373DDA">
      <w:pPr>
        <w:spacing w:before="120" w:after="120" w:line="240" w:lineRule="auto"/>
        <w:rPr>
          <w:sz w:val="20"/>
          <w:szCs w:val="20"/>
        </w:rPr>
      </w:pPr>
      <w:r w:rsidRPr="00373DDA">
        <w:rPr>
          <w:sz w:val="20"/>
          <w:szCs w:val="20"/>
        </w:rPr>
        <w:t xml:space="preserve">Aus </w:t>
      </w:r>
      <w:r w:rsidR="000740B5">
        <w:rPr>
          <w:sz w:val="20"/>
          <w:szCs w:val="20"/>
        </w:rPr>
        <w:t xml:space="preserve">Tabelle 4 </w:t>
      </w:r>
      <w:r w:rsidRPr="00373DDA">
        <w:rPr>
          <w:sz w:val="20"/>
          <w:szCs w:val="20"/>
        </w:rPr>
        <w:t>wird ersichtlich, dass die Existenz des Verkehrsverbundes – und damit eines Verbundtarifs und optimierter Umsteigezeiten – zu einer relativen Verbesserung der Au</w:t>
      </w:r>
      <w:r w:rsidRPr="00373DDA">
        <w:rPr>
          <w:sz w:val="20"/>
          <w:szCs w:val="20"/>
        </w:rPr>
        <w:t>s</w:t>
      </w:r>
      <w:r w:rsidRPr="00373DDA">
        <w:rPr>
          <w:sz w:val="20"/>
          <w:szCs w:val="20"/>
        </w:rPr>
        <w:t>wahlwahrscheinlichkeit des ÖPNV um ca. 15% bis 20% führt. Dabei fällt die Alternative MIV um ca. 2% bis 3% zurück, während die Alternativen „Fahrrad“ und „zu Fuß“ zusa</w:t>
      </w:r>
      <w:r w:rsidRPr="00373DDA">
        <w:rPr>
          <w:sz w:val="20"/>
          <w:szCs w:val="20"/>
        </w:rPr>
        <w:t>m</w:t>
      </w:r>
      <w:r w:rsidRPr="00373DDA">
        <w:rPr>
          <w:sz w:val="20"/>
          <w:szCs w:val="20"/>
        </w:rPr>
        <w:t>men ca. 5% bis 7% verlieren.</w:t>
      </w:r>
    </w:p>
    <w:p w:rsidR="00373DDA" w:rsidRDefault="00373DDA" w:rsidP="00373DDA">
      <w:pPr>
        <w:spacing w:line="240" w:lineRule="auto"/>
        <w:rPr>
          <w:sz w:val="20"/>
          <w:szCs w:val="20"/>
        </w:rPr>
      </w:pPr>
      <w:r w:rsidRPr="00373DDA">
        <w:rPr>
          <w:sz w:val="20"/>
          <w:szCs w:val="20"/>
        </w:rPr>
        <w:t xml:space="preserve">Daten auf bundesweiter Ebene der Studie </w:t>
      </w:r>
      <w:r w:rsidRPr="00373DDA">
        <w:rPr>
          <w:i/>
          <w:sz w:val="20"/>
          <w:szCs w:val="20"/>
        </w:rPr>
        <w:t>Verkehr in Zahlen 2011/2012</w:t>
      </w:r>
      <w:r w:rsidRPr="00373DDA">
        <w:rPr>
          <w:sz w:val="20"/>
          <w:szCs w:val="20"/>
        </w:rPr>
        <w:t xml:space="preserve"> (vgl. DIW, 2012, S. 226) stützen diese Beobachtungen. </w:t>
      </w:r>
      <w:r w:rsidR="000740B5">
        <w:rPr>
          <w:sz w:val="20"/>
          <w:szCs w:val="20"/>
        </w:rPr>
        <w:t xml:space="preserve">Tabelle 5 </w:t>
      </w:r>
      <w:r w:rsidRPr="00373DDA">
        <w:rPr>
          <w:sz w:val="20"/>
          <w:szCs w:val="20"/>
        </w:rPr>
        <w:t xml:space="preserve">zeigt die Entwicklung des </w:t>
      </w:r>
      <w:proofErr w:type="gramStart"/>
      <w:r w:rsidRPr="00373DDA">
        <w:rPr>
          <w:sz w:val="20"/>
          <w:szCs w:val="20"/>
        </w:rPr>
        <w:t>Modal-Split</w:t>
      </w:r>
      <w:proofErr w:type="gramEnd"/>
      <w:r w:rsidRPr="00373DDA">
        <w:rPr>
          <w:sz w:val="20"/>
          <w:szCs w:val="20"/>
        </w:rPr>
        <w:t xml:space="preserve"> für berufliche Wege zwischen 1998 und 2009.</w:t>
      </w:r>
      <w:r w:rsidRPr="00373DDA">
        <w:rPr>
          <w:rStyle w:val="Funotenzeichen"/>
          <w:sz w:val="20"/>
          <w:szCs w:val="20"/>
        </w:rPr>
        <w:footnoteReference w:id="13"/>
      </w:r>
    </w:p>
    <w:p w:rsidR="0029415C" w:rsidRPr="0029415C" w:rsidRDefault="001034E9" w:rsidP="0029415C">
      <w:pPr>
        <w:spacing w:line="240" w:lineRule="auto"/>
        <w:rPr>
          <w:b/>
          <w:sz w:val="20"/>
          <w:szCs w:val="20"/>
        </w:rPr>
      </w:pPr>
      <w:r>
        <w:rPr>
          <w:b/>
          <w:sz w:val="20"/>
          <w:szCs w:val="20"/>
        </w:rPr>
        <w:t>Tab.</w:t>
      </w:r>
      <w:r w:rsidR="00B30094">
        <w:rPr>
          <w:b/>
          <w:sz w:val="20"/>
          <w:szCs w:val="20"/>
        </w:rPr>
        <w:t xml:space="preserve"> 5</w:t>
      </w:r>
      <w:r w:rsidR="0029415C" w:rsidRPr="0029415C">
        <w:rPr>
          <w:b/>
          <w:sz w:val="20"/>
          <w:szCs w:val="20"/>
        </w:rPr>
        <w:t>: Bundesweite Änderung des Modal Split für berufliche Wege.</w:t>
      </w:r>
    </w:p>
    <w:tbl>
      <w:tblPr>
        <w:tblStyle w:val="Tabellenraster"/>
        <w:tblW w:w="4873"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40"/>
        <w:gridCol w:w="1995"/>
        <w:gridCol w:w="1996"/>
        <w:gridCol w:w="1862"/>
      </w:tblGrid>
      <w:tr w:rsidR="00373DDA" w:rsidRPr="00373DDA" w:rsidTr="0035607E">
        <w:tc>
          <w:tcPr>
            <w:tcW w:w="1042" w:type="pct"/>
            <w:vMerge w:val="restart"/>
          </w:tcPr>
          <w:p w:rsidR="00373DDA" w:rsidRPr="00373DDA" w:rsidRDefault="00373DDA" w:rsidP="0035607E">
            <w:pPr>
              <w:pStyle w:val="Tabellen"/>
              <w:rPr>
                <w:rFonts w:ascii="Times New Roman" w:hAnsi="Times New Roman" w:cs="Times New Roman"/>
                <w:b/>
                <w:sz w:val="18"/>
                <w:szCs w:val="18"/>
              </w:rPr>
            </w:pPr>
            <w:r w:rsidRPr="00373DDA">
              <w:rPr>
                <w:rFonts w:ascii="Times New Roman" w:hAnsi="Times New Roman" w:cs="Times New Roman"/>
                <w:b/>
                <w:sz w:val="18"/>
                <w:szCs w:val="18"/>
              </w:rPr>
              <w:t>Alternative</w:t>
            </w:r>
          </w:p>
        </w:tc>
        <w:tc>
          <w:tcPr>
            <w:tcW w:w="2699" w:type="pct"/>
            <w:gridSpan w:val="2"/>
            <w:vAlign w:val="center"/>
          </w:tcPr>
          <w:p w:rsidR="00373DDA" w:rsidRPr="00373DDA" w:rsidRDefault="00373DDA" w:rsidP="0035607E">
            <w:pPr>
              <w:pStyle w:val="Tabellen"/>
              <w:jc w:val="right"/>
              <w:rPr>
                <w:rFonts w:ascii="Times New Roman" w:hAnsi="Times New Roman" w:cs="Times New Roman"/>
                <w:b/>
                <w:sz w:val="18"/>
                <w:szCs w:val="18"/>
              </w:rPr>
            </w:pPr>
            <w:r w:rsidRPr="00373DDA">
              <w:rPr>
                <w:rFonts w:ascii="Times New Roman" w:hAnsi="Times New Roman" w:cs="Times New Roman"/>
                <w:b/>
                <w:sz w:val="18"/>
                <w:szCs w:val="18"/>
              </w:rPr>
              <w:t>Modal Split für berufliche Wege</w:t>
            </w:r>
          </w:p>
        </w:tc>
        <w:tc>
          <w:tcPr>
            <w:tcW w:w="1259" w:type="pct"/>
            <w:vMerge w:val="restart"/>
          </w:tcPr>
          <w:p w:rsidR="00373DDA" w:rsidRPr="00373DDA" w:rsidRDefault="00373DDA" w:rsidP="0035607E">
            <w:pPr>
              <w:pStyle w:val="Tabellen"/>
              <w:jc w:val="right"/>
              <w:rPr>
                <w:rFonts w:ascii="Times New Roman" w:hAnsi="Times New Roman" w:cs="Times New Roman"/>
                <w:b/>
                <w:sz w:val="18"/>
                <w:szCs w:val="18"/>
              </w:rPr>
            </w:pPr>
            <w:r w:rsidRPr="00373DDA">
              <w:rPr>
                <w:rFonts w:ascii="Times New Roman" w:hAnsi="Times New Roman" w:cs="Times New Roman"/>
                <w:b/>
                <w:sz w:val="18"/>
                <w:szCs w:val="18"/>
              </w:rPr>
              <w:t>Rel. Änderung</w:t>
            </w:r>
          </w:p>
        </w:tc>
      </w:tr>
      <w:tr w:rsidR="00373DDA" w:rsidRPr="00373DDA" w:rsidTr="00373DDA">
        <w:tc>
          <w:tcPr>
            <w:tcW w:w="1042" w:type="pct"/>
            <w:vMerge/>
            <w:tcBorders>
              <w:bottom w:val="single" w:sz="12" w:space="0" w:color="auto"/>
            </w:tcBorders>
          </w:tcPr>
          <w:p w:rsidR="00373DDA" w:rsidRPr="00373DDA" w:rsidRDefault="00373DDA" w:rsidP="0035607E">
            <w:pPr>
              <w:pStyle w:val="Tabellen"/>
              <w:rPr>
                <w:rFonts w:ascii="Times New Roman" w:hAnsi="Times New Roman" w:cs="Times New Roman"/>
                <w:sz w:val="18"/>
                <w:szCs w:val="18"/>
              </w:rPr>
            </w:pPr>
          </w:p>
        </w:tc>
        <w:tc>
          <w:tcPr>
            <w:tcW w:w="1349" w:type="pct"/>
            <w:tcBorders>
              <w:bottom w:val="single" w:sz="12" w:space="0" w:color="auto"/>
            </w:tcBorders>
            <w:vAlign w:val="center"/>
          </w:tcPr>
          <w:p w:rsidR="00373DDA" w:rsidRPr="00373DDA" w:rsidRDefault="00373DDA" w:rsidP="0035607E">
            <w:pPr>
              <w:pStyle w:val="Tabellen"/>
              <w:jc w:val="right"/>
              <w:rPr>
                <w:rFonts w:ascii="Times New Roman" w:hAnsi="Times New Roman" w:cs="Times New Roman"/>
                <w:i/>
                <w:sz w:val="18"/>
                <w:szCs w:val="18"/>
              </w:rPr>
            </w:pPr>
            <w:r w:rsidRPr="00373DDA">
              <w:rPr>
                <w:rFonts w:ascii="Times New Roman" w:hAnsi="Times New Roman" w:cs="Times New Roman"/>
                <w:i/>
                <w:sz w:val="18"/>
                <w:szCs w:val="18"/>
              </w:rPr>
              <w:t>1998</w:t>
            </w:r>
          </w:p>
        </w:tc>
        <w:tc>
          <w:tcPr>
            <w:tcW w:w="1350" w:type="pct"/>
            <w:tcBorders>
              <w:bottom w:val="single" w:sz="12" w:space="0" w:color="auto"/>
            </w:tcBorders>
            <w:vAlign w:val="center"/>
          </w:tcPr>
          <w:p w:rsidR="00373DDA" w:rsidRPr="00373DDA" w:rsidRDefault="00373DDA" w:rsidP="0035607E">
            <w:pPr>
              <w:pStyle w:val="Tabellen"/>
              <w:jc w:val="right"/>
              <w:rPr>
                <w:rFonts w:ascii="Times New Roman" w:hAnsi="Times New Roman" w:cs="Times New Roman"/>
                <w:i/>
                <w:sz w:val="18"/>
                <w:szCs w:val="18"/>
              </w:rPr>
            </w:pPr>
            <w:r w:rsidRPr="00373DDA">
              <w:rPr>
                <w:rFonts w:ascii="Times New Roman" w:hAnsi="Times New Roman" w:cs="Times New Roman"/>
                <w:i/>
                <w:sz w:val="18"/>
                <w:szCs w:val="18"/>
              </w:rPr>
              <w:t>2009</w:t>
            </w:r>
          </w:p>
        </w:tc>
        <w:tc>
          <w:tcPr>
            <w:tcW w:w="1259" w:type="pct"/>
            <w:vMerge/>
            <w:tcBorders>
              <w:bottom w:val="single" w:sz="12" w:space="0" w:color="auto"/>
            </w:tcBorders>
          </w:tcPr>
          <w:p w:rsidR="00373DDA" w:rsidRPr="00373DDA" w:rsidRDefault="00373DDA" w:rsidP="0035607E">
            <w:pPr>
              <w:pStyle w:val="Tabellen"/>
              <w:rPr>
                <w:rFonts w:ascii="Times New Roman" w:hAnsi="Times New Roman" w:cs="Times New Roman"/>
                <w:sz w:val="18"/>
                <w:szCs w:val="18"/>
              </w:rPr>
            </w:pPr>
          </w:p>
        </w:tc>
      </w:tr>
      <w:tr w:rsidR="00373DDA" w:rsidRPr="00373DDA" w:rsidTr="00373DDA">
        <w:tc>
          <w:tcPr>
            <w:tcW w:w="1042" w:type="pct"/>
            <w:tcBorders>
              <w:top w:val="single" w:sz="12" w:space="0" w:color="auto"/>
            </w:tcBorders>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ÖPV</w:t>
            </w:r>
            <w:r w:rsidRPr="00373DDA">
              <w:rPr>
                <w:rStyle w:val="Funotenzeichen"/>
                <w:rFonts w:ascii="Times New Roman" w:hAnsi="Times New Roman" w:cs="Times New Roman"/>
                <w:sz w:val="18"/>
                <w:szCs w:val="18"/>
              </w:rPr>
              <w:footnoteReference w:id="14"/>
            </w:r>
          </w:p>
        </w:tc>
        <w:tc>
          <w:tcPr>
            <w:tcW w:w="1349" w:type="pct"/>
            <w:tcBorders>
              <w:top w:val="single" w:sz="12" w:space="0" w:color="auto"/>
            </w:tcBorders>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12,9%</w:t>
            </w:r>
          </w:p>
        </w:tc>
        <w:tc>
          <w:tcPr>
            <w:tcW w:w="1350" w:type="pct"/>
            <w:tcBorders>
              <w:top w:val="single" w:sz="12" w:space="0" w:color="auto"/>
            </w:tcBorders>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16,1%</w:t>
            </w:r>
          </w:p>
        </w:tc>
        <w:tc>
          <w:tcPr>
            <w:tcW w:w="1259" w:type="pct"/>
            <w:tcBorders>
              <w:top w:val="single" w:sz="12" w:space="0" w:color="auto"/>
            </w:tcBorders>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+24,81%</w:t>
            </w:r>
          </w:p>
        </w:tc>
      </w:tr>
      <w:tr w:rsidR="00373DDA" w:rsidRPr="00373DDA" w:rsidTr="00373DDA">
        <w:tc>
          <w:tcPr>
            <w:tcW w:w="1042" w:type="pct"/>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MIV</w:t>
            </w:r>
          </w:p>
        </w:tc>
        <w:tc>
          <w:tcPr>
            <w:tcW w:w="1349"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67,4%</w:t>
            </w:r>
          </w:p>
        </w:tc>
        <w:tc>
          <w:tcPr>
            <w:tcW w:w="1350"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65,2%</w:t>
            </w:r>
          </w:p>
        </w:tc>
        <w:tc>
          <w:tcPr>
            <w:tcW w:w="1259"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-3,26%</w:t>
            </w:r>
          </w:p>
        </w:tc>
      </w:tr>
      <w:tr w:rsidR="00373DDA" w:rsidRPr="00373DDA" w:rsidTr="00373DDA">
        <w:tc>
          <w:tcPr>
            <w:tcW w:w="1042" w:type="pct"/>
            <w:vAlign w:val="center"/>
          </w:tcPr>
          <w:p w:rsidR="00373DDA" w:rsidRPr="00373DDA" w:rsidRDefault="00373DDA" w:rsidP="0035607E">
            <w:pPr>
              <w:pStyle w:val="Tabellen"/>
              <w:rPr>
                <w:rFonts w:ascii="Times New Roman" w:hAnsi="Times New Roman" w:cs="Times New Roman"/>
                <w:sz w:val="18"/>
                <w:szCs w:val="18"/>
              </w:rPr>
            </w:pPr>
            <w:r w:rsidRPr="00373DDA">
              <w:rPr>
                <w:rFonts w:ascii="Times New Roman" w:hAnsi="Times New Roman" w:cs="Times New Roman"/>
                <w:sz w:val="18"/>
                <w:szCs w:val="18"/>
              </w:rPr>
              <w:t>Fahrrad/Fuß</w:t>
            </w:r>
          </w:p>
        </w:tc>
        <w:tc>
          <w:tcPr>
            <w:tcW w:w="1349"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19,8%</w:t>
            </w:r>
          </w:p>
        </w:tc>
        <w:tc>
          <w:tcPr>
            <w:tcW w:w="1350"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18,8%</w:t>
            </w:r>
          </w:p>
        </w:tc>
        <w:tc>
          <w:tcPr>
            <w:tcW w:w="1259" w:type="pct"/>
            <w:vAlign w:val="center"/>
          </w:tcPr>
          <w:p w:rsidR="00373DDA" w:rsidRPr="00373DDA" w:rsidRDefault="00373DDA" w:rsidP="0035607E">
            <w:pPr>
              <w:pStyle w:val="Tabellen"/>
              <w:jc w:val="right"/>
              <w:rPr>
                <w:rFonts w:ascii="Times New Roman" w:hAnsi="Times New Roman" w:cs="Times New Roman"/>
                <w:sz w:val="18"/>
                <w:szCs w:val="18"/>
              </w:rPr>
            </w:pPr>
            <w:r w:rsidRPr="00373DDA">
              <w:rPr>
                <w:rFonts w:ascii="Times New Roman" w:hAnsi="Times New Roman" w:cs="Times New Roman"/>
                <w:sz w:val="18"/>
                <w:szCs w:val="18"/>
              </w:rPr>
              <w:t>-5,05%</w:t>
            </w:r>
          </w:p>
        </w:tc>
      </w:tr>
    </w:tbl>
    <w:p w:rsidR="00373DDA" w:rsidRPr="00373DDA" w:rsidRDefault="00373DDA" w:rsidP="00373DDA">
      <w:pPr>
        <w:spacing w:before="60" w:line="240" w:lineRule="auto"/>
        <w:rPr>
          <w:sz w:val="18"/>
          <w:szCs w:val="18"/>
        </w:rPr>
      </w:pPr>
      <w:r w:rsidRPr="00373DDA">
        <w:rPr>
          <w:sz w:val="18"/>
          <w:szCs w:val="18"/>
        </w:rPr>
        <w:t>Quelle: DIW Berlin, 2012, S. 226</w:t>
      </w:r>
    </w:p>
    <w:p w:rsidR="00373DDA" w:rsidRPr="00373DDA" w:rsidRDefault="00373DDA" w:rsidP="00373DDA">
      <w:pPr>
        <w:spacing w:before="120" w:after="120" w:line="240" w:lineRule="auto"/>
        <w:rPr>
          <w:sz w:val="20"/>
          <w:szCs w:val="20"/>
        </w:rPr>
      </w:pPr>
      <w:r w:rsidRPr="00373DDA">
        <w:rPr>
          <w:sz w:val="20"/>
          <w:szCs w:val="20"/>
        </w:rPr>
        <w:t xml:space="preserve">Zwar beschränken sich diese Daten nicht auf das Einzugsgebiet des MDV; sie belegen jedoch eindeutig den Trend der vergangenen Jahre zum Öffentlichen Personenverkehr </w:t>
      </w:r>
      <w:r w:rsidRPr="00373DDA">
        <w:rPr>
          <w:sz w:val="20"/>
          <w:szCs w:val="20"/>
        </w:rPr>
        <w:lastRenderedPageBreak/>
        <w:t xml:space="preserve">(ÖPV) auf  Bundesebene und damit auch zum ÖPNV auf lokaler Ebene. Legt man zudem in der hier getätigten Marktsimulation nicht die mittleren Auswahlwahrscheinlichkeiten, sondern die daraus folgende, diskrete </w:t>
      </w:r>
      <w:proofErr w:type="spellStart"/>
      <w:r w:rsidRPr="00373DDA">
        <w:rPr>
          <w:sz w:val="20"/>
          <w:szCs w:val="20"/>
        </w:rPr>
        <w:t>Alternativenwahl</w:t>
      </w:r>
      <w:proofErr w:type="spellEnd"/>
      <w:r w:rsidRPr="00373DDA">
        <w:rPr>
          <w:sz w:val="20"/>
          <w:szCs w:val="20"/>
        </w:rPr>
        <w:t xml:space="preserve"> zugrunde, würden sich analog zur </w:t>
      </w:r>
      <w:r w:rsidR="001B2BAA">
        <w:rPr>
          <w:sz w:val="20"/>
          <w:szCs w:val="20"/>
        </w:rPr>
        <w:t xml:space="preserve">Tabelle 4 </w:t>
      </w:r>
      <w:r w:rsidRPr="00373DDA">
        <w:rPr>
          <w:sz w:val="20"/>
          <w:szCs w:val="20"/>
        </w:rPr>
        <w:t>Änderungen des Modal Split von +20,36% (bei null Minuten Wartezeitau</w:t>
      </w:r>
      <w:r w:rsidRPr="00373DDA">
        <w:rPr>
          <w:sz w:val="20"/>
          <w:szCs w:val="20"/>
        </w:rPr>
        <w:t>f</w:t>
      </w:r>
      <w:r w:rsidRPr="00373DDA">
        <w:rPr>
          <w:sz w:val="20"/>
          <w:szCs w:val="20"/>
        </w:rPr>
        <w:t xml:space="preserve">schlag), +21,46% (eine Minute) bzw. +26,67% (zwei Minuten) im Gebiet des MDV durch den Einfluss des Verkehrsverbundes ergeben. Beide Ergebnisse weisen eine sehr hohe Ähnlichkeit zu den offiziell ermittelten Zahlen in </w:t>
      </w:r>
      <w:r w:rsidR="001B2BAA">
        <w:rPr>
          <w:sz w:val="20"/>
          <w:szCs w:val="20"/>
        </w:rPr>
        <w:t>Tabelle 5</w:t>
      </w:r>
      <w:r w:rsidRPr="00373DDA">
        <w:rPr>
          <w:sz w:val="20"/>
          <w:szCs w:val="20"/>
        </w:rPr>
        <w:t>auf. Daraus lässt sich der Rüc</w:t>
      </w:r>
      <w:r w:rsidRPr="00373DDA">
        <w:rPr>
          <w:sz w:val="20"/>
          <w:szCs w:val="20"/>
        </w:rPr>
        <w:t>k</w:t>
      </w:r>
      <w:r w:rsidRPr="00373DDA">
        <w:rPr>
          <w:sz w:val="20"/>
          <w:szCs w:val="20"/>
        </w:rPr>
        <w:t>schluss ziehen, dass zumindest im Gebiet des MDV ein großer Teil der seit der Gründung des Verkehrsverbundes gewonnenen Fahrgäste auf dessen spezifische Vorteile für die Nu</w:t>
      </w:r>
      <w:r w:rsidRPr="00373DDA">
        <w:rPr>
          <w:sz w:val="20"/>
          <w:szCs w:val="20"/>
        </w:rPr>
        <w:t>t</w:t>
      </w:r>
      <w:r w:rsidRPr="00373DDA">
        <w:rPr>
          <w:sz w:val="20"/>
          <w:szCs w:val="20"/>
        </w:rPr>
        <w:t>zer zurückzuführen ist.</w:t>
      </w:r>
    </w:p>
    <w:p w:rsidR="00373DDA" w:rsidRPr="00373DDA" w:rsidRDefault="00373DDA" w:rsidP="00373DDA">
      <w:pPr>
        <w:spacing w:before="120" w:after="120" w:line="240" w:lineRule="auto"/>
        <w:rPr>
          <w:sz w:val="20"/>
          <w:szCs w:val="20"/>
        </w:rPr>
      </w:pPr>
      <w:r w:rsidRPr="00373DDA">
        <w:rPr>
          <w:sz w:val="20"/>
          <w:szCs w:val="20"/>
        </w:rPr>
        <w:t xml:space="preserve">Allerdings können durchaus weitere Faktoren angeführt werden, die die o.g. Änderungen bewirkt haben. Zum </w:t>
      </w:r>
      <w:proofErr w:type="spellStart"/>
      <w:proofErr w:type="gramStart"/>
      <w:r w:rsidRPr="00373DDA">
        <w:rPr>
          <w:sz w:val="20"/>
          <w:szCs w:val="20"/>
        </w:rPr>
        <w:t>Einen</w:t>
      </w:r>
      <w:proofErr w:type="spellEnd"/>
      <w:proofErr w:type="gramEnd"/>
      <w:r w:rsidRPr="00373DDA">
        <w:rPr>
          <w:sz w:val="20"/>
          <w:szCs w:val="20"/>
        </w:rPr>
        <w:t xml:space="preserve"> ist es denkbar, dass einige Verkehrsteilnehmer nicht aufgrund der durch den Verkehrsverbund geschaffenen Vorteile zum ÖPNV gewechselt sind, so</w:t>
      </w:r>
      <w:r w:rsidRPr="00373DDA">
        <w:rPr>
          <w:sz w:val="20"/>
          <w:szCs w:val="20"/>
        </w:rPr>
        <w:t>n</w:t>
      </w:r>
      <w:r w:rsidRPr="00373DDA">
        <w:rPr>
          <w:sz w:val="20"/>
          <w:szCs w:val="20"/>
        </w:rPr>
        <w:t>dern vielmehr wegen der Preisentwicklungen der anderen Verkehrsmittel (wie z.B. Benzi</w:t>
      </w:r>
      <w:r w:rsidRPr="00373DDA">
        <w:rPr>
          <w:sz w:val="20"/>
          <w:szCs w:val="20"/>
        </w:rPr>
        <w:t>n</w:t>
      </w:r>
      <w:r w:rsidRPr="00373DDA">
        <w:rPr>
          <w:sz w:val="20"/>
          <w:szCs w:val="20"/>
        </w:rPr>
        <w:t xml:space="preserve">preise). Dies würde eine verstärkte Nutzung des ÖPNV bedingen. Zum </w:t>
      </w:r>
      <w:proofErr w:type="spellStart"/>
      <w:proofErr w:type="gramStart"/>
      <w:r w:rsidRPr="00373DDA">
        <w:rPr>
          <w:sz w:val="20"/>
          <w:szCs w:val="20"/>
        </w:rPr>
        <w:t>Anderen</w:t>
      </w:r>
      <w:proofErr w:type="spellEnd"/>
      <w:proofErr w:type="gramEnd"/>
      <w:r w:rsidRPr="00373DDA">
        <w:rPr>
          <w:sz w:val="20"/>
          <w:szCs w:val="20"/>
        </w:rPr>
        <w:t xml:space="preserve"> kann fes</w:t>
      </w:r>
      <w:r w:rsidRPr="00373DDA">
        <w:rPr>
          <w:sz w:val="20"/>
          <w:szCs w:val="20"/>
        </w:rPr>
        <w:t>t</w:t>
      </w:r>
      <w:r w:rsidRPr="00373DDA">
        <w:rPr>
          <w:sz w:val="20"/>
          <w:szCs w:val="20"/>
        </w:rPr>
        <w:t xml:space="preserve">gestellt werden, dass das generelle Einkommensniveau im Betrachtungszeitraum gestiegen ist. Wie in den Ergebnissen aus </w:t>
      </w:r>
      <w:r w:rsidR="001B2BAA">
        <w:rPr>
          <w:sz w:val="20"/>
          <w:szCs w:val="20"/>
        </w:rPr>
        <w:t xml:space="preserve">Tabelle 2 </w:t>
      </w:r>
      <w:r w:rsidRPr="00373DDA">
        <w:rPr>
          <w:sz w:val="20"/>
          <w:szCs w:val="20"/>
        </w:rPr>
        <w:t>ersichtlich, sinkt die Auswahlwahrscheinlichkeit des ÖPNV bei steigendem Einkommen. Das würde wiederrum bedeuten, dass die steige</w:t>
      </w:r>
      <w:r w:rsidRPr="00373DDA">
        <w:rPr>
          <w:sz w:val="20"/>
          <w:szCs w:val="20"/>
        </w:rPr>
        <w:t>n</w:t>
      </w:r>
      <w:r w:rsidRPr="00373DDA">
        <w:rPr>
          <w:sz w:val="20"/>
          <w:szCs w:val="20"/>
        </w:rPr>
        <w:t>den Einkommen im Betrachtungszeitraum zu einer Abwanderung vom ÖPNV geführt h</w:t>
      </w:r>
      <w:r w:rsidRPr="00373DDA">
        <w:rPr>
          <w:sz w:val="20"/>
          <w:szCs w:val="20"/>
        </w:rPr>
        <w:t>a</w:t>
      </w:r>
      <w:r w:rsidRPr="00373DDA">
        <w:rPr>
          <w:sz w:val="20"/>
          <w:szCs w:val="20"/>
        </w:rPr>
        <w:t xml:space="preserve">ben könnten. </w:t>
      </w:r>
    </w:p>
    <w:p w:rsidR="00373DDA" w:rsidRPr="00373DDA" w:rsidRDefault="00373DDA" w:rsidP="00373DDA">
      <w:pPr>
        <w:spacing w:line="240" w:lineRule="auto"/>
        <w:rPr>
          <w:sz w:val="20"/>
          <w:szCs w:val="20"/>
        </w:rPr>
      </w:pPr>
      <w:r w:rsidRPr="00373DDA">
        <w:rPr>
          <w:sz w:val="20"/>
          <w:szCs w:val="20"/>
        </w:rPr>
        <w:t>Beide hier geschilderten Effekte (sowie auch etwaige weitere) sind realistisch und möglich. Im Folgenden diskutieren wir die mögliche Höhe dieser Effekte und ihren eventuellen Be</w:t>
      </w:r>
      <w:r w:rsidRPr="00373DDA">
        <w:rPr>
          <w:sz w:val="20"/>
          <w:szCs w:val="20"/>
        </w:rPr>
        <w:t>i</w:t>
      </w:r>
      <w:r w:rsidRPr="00373DDA">
        <w:rPr>
          <w:sz w:val="20"/>
          <w:szCs w:val="20"/>
        </w:rPr>
        <w:t>trag auf die oben gezeigten Änderungen. Zunächst ist festzustellen, dass im Betrachtung</w:t>
      </w:r>
      <w:r w:rsidRPr="00373DDA">
        <w:rPr>
          <w:sz w:val="20"/>
          <w:szCs w:val="20"/>
        </w:rPr>
        <w:t>s</w:t>
      </w:r>
      <w:r w:rsidRPr="00373DDA">
        <w:rPr>
          <w:sz w:val="20"/>
          <w:szCs w:val="20"/>
        </w:rPr>
        <w:t>zeitraum nicht nur die Benzinpreise gestiegen sind, sondern auch die Preise des ÖPNV. Die mediale Aufregung hinsichtlich der jährlichen Preisstei</w:t>
      </w:r>
      <w:r w:rsidR="00F857AA">
        <w:rPr>
          <w:sz w:val="20"/>
          <w:szCs w:val="20"/>
        </w:rPr>
        <w:t>gerungen (ca. 2% jährlich) der D</w:t>
      </w:r>
      <w:r w:rsidRPr="00373DDA">
        <w:rPr>
          <w:sz w:val="20"/>
          <w:szCs w:val="20"/>
        </w:rPr>
        <w:t>eu</w:t>
      </w:r>
      <w:r w:rsidRPr="00373DDA">
        <w:rPr>
          <w:sz w:val="20"/>
          <w:szCs w:val="20"/>
        </w:rPr>
        <w:t>t</w:t>
      </w:r>
      <w:r w:rsidRPr="00373DDA">
        <w:rPr>
          <w:sz w:val="20"/>
          <w:szCs w:val="20"/>
        </w:rPr>
        <w:t>schen Bahn zum jeweiligen Fahrplanwechsel ist allgemein bekannt. Ähnlich ist auch die Fahrpreisentwicklung im ÖPNV. Im Zeitraum 2003-2006 sind z.B. die Fahrpreise im G</w:t>
      </w:r>
      <w:r w:rsidRPr="00373DDA">
        <w:rPr>
          <w:sz w:val="20"/>
          <w:szCs w:val="20"/>
        </w:rPr>
        <w:t>e</w:t>
      </w:r>
      <w:r w:rsidRPr="00373DDA">
        <w:rPr>
          <w:sz w:val="20"/>
          <w:szCs w:val="20"/>
        </w:rPr>
        <w:t>biet des Verkehrsverbundes Bremen-Niedersachsen (VBN) um durchschnittlich 2,56 % gestiegen. Ähnliche Entwicklungen lassen sich bei anderen Verkehrsverbünden feststellen. Im Gebiet des VRM (Rhein-Mosel) sind das 2,57 %, im Gebiet des VBB (Berlin-Brandenburg) sogar 5,25% und im Gebiet des VRR (Rhein-Ruhr) nur 0,6% (vgl. Matthews et al., 2009, S. 42).  Wären die Fahrpreise im ÖPNV im Gleichschritt mit den Benzinpre</w:t>
      </w:r>
      <w:r w:rsidRPr="00373DDA">
        <w:rPr>
          <w:sz w:val="20"/>
          <w:szCs w:val="20"/>
        </w:rPr>
        <w:t>i</w:t>
      </w:r>
      <w:r w:rsidRPr="00373DDA">
        <w:rPr>
          <w:sz w:val="20"/>
          <w:szCs w:val="20"/>
        </w:rPr>
        <w:t>sen gestiegen, so wäre der geschilderte Preiseffekt gleich null, da sich die relativen Preise nicht geändert hätten. Allerdings ist nicht davon auszugehen, dass dies der Fall war, sodass man hier einen Resteffekt vermuten kann. Um den Einkommenseffekt zu diskutieren, gre</w:t>
      </w:r>
      <w:r w:rsidRPr="00373DDA">
        <w:rPr>
          <w:sz w:val="20"/>
          <w:szCs w:val="20"/>
        </w:rPr>
        <w:t>i</w:t>
      </w:r>
      <w:r w:rsidRPr="00373DDA">
        <w:rPr>
          <w:sz w:val="20"/>
          <w:szCs w:val="20"/>
        </w:rPr>
        <w:t>fen wir auf ein wachstumstheoretisches Argument zurück, welches von Spann (1977) ers</w:t>
      </w:r>
      <w:r w:rsidRPr="00373DDA">
        <w:rPr>
          <w:sz w:val="20"/>
          <w:szCs w:val="20"/>
        </w:rPr>
        <w:t>t</w:t>
      </w:r>
      <w:r w:rsidRPr="00373DDA">
        <w:rPr>
          <w:sz w:val="20"/>
          <w:szCs w:val="20"/>
        </w:rPr>
        <w:t>malig verwendet und von Evangelinos et al. (2012) konkret hinsichtlich der Finanzierba</w:t>
      </w:r>
      <w:r w:rsidRPr="00373DDA">
        <w:rPr>
          <w:sz w:val="20"/>
          <w:szCs w:val="20"/>
        </w:rPr>
        <w:t>r</w:t>
      </w:r>
      <w:r w:rsidRPr="00373DDA">
        <w:rPr>
          <w:sz w:val="20"/>
          <w:szCs w:val="20"/>
        </w:rPr>
        <w:t>keit des ÖPNV aufgegriffen wurde.</w:t>
      </w:r>
      <w:r w:rsidRPr="00373DDA">
        <w:rPr>
          <w:rStyle w:val="Funotenzeichen"/>
          <w:sz w:val="20"/>
          <w:szCs w:val="20"/>
        </w:rPr>
        <w:footnoteReference w:id="15"/>
      </w:r>
      <w:r w:rsidRPr="00373DDA">
        <w:rPr>
          <w:sz w:val="20"/>
          <w:szCs w:val="20"/>
        </w:rPr>
        <w:t xml:space="preserve"> Dementsprechend ist unter Zugrundelegung einer bestimmten funktionalen Form der Nachfragefunktion</w:t>
      </w:r>
      <w:r w:rsidRPr="00373DDA">
        <w:rPr>
          <w:rStyle w:val="Funotenzeichen"/>
          <w:sz w:val="20"/>
          <w:szCs w:val="20"/>
        </w:rPr>
        <w:footnoteReference w:id="16"/>
      </w:r>
      <w:r w:rsidRPr="00373DDA">
        <w:rPr>
          <w:sz w:val="20"/>
          <w:szCs w:val="20"/>
        </w:rPr>
        <w:t xml:space="preserve"> die Wachstumsrate einer Branche von der Summe der Einkommens- und Nachfrageelastizitäten abhängig. Ist deren Summe </w:t>
      </w:r>
      <w:r w:rsidRPr="00373DDA">
        <w:rPr>
          <w:sz w:val="20"/>
          <w:szCs w:val="20"/>
        </w:rPr>
        <w:lastRenderedPageBreak/>
        <w:t>gleich null, so weist die betreffende Branche kein Wachstum auf. Übersteigt die Einko</w:t>
      </w:r>
      <w:r w:rsidRPr="00373DDA">
        <w:rPr>
          <w:sz w:val="20"/>
          <w:szCs w:val="20"/>
        </w:rPr>
        <w:t>m</w:t>
      </w:r>
      <w:r w:rsidRPr="00373DDA">
        <w:rPr>
          <w:sz w:val="20"/>
          <w:szCs w:val="20"/>
        </w:rPr>
        <w:t>menselastizität (für gewöhnliche Güter) die Nachfrageelastizität, so ist das Wachstum der betreffenden Branche positiv. Da unsere Ergebnisse ein inferiores Gut andeuten, ist die Einkommenselastizität des ÖPNV negativ und somit das vermutete theoretische Wachstum des ÖPNV negativ. Im Umkehrschluss können wir deswegen festhalten, dass ein beachtl</w:t>
      </w:r>
      <w:r w:rsidRPr="00373DDA">
        <w:rPr>
          <w:sz w:val="20"/>
          <w:szCs w:val="20"/>
        </w:rPr>
        <w:t>i</w:t>
      </w:r>
      <w:r w:rsidRPr="00373DDA">
        <w:rPr>
          <w:sz w:val="20"/>
          <w:szCs w:val="20"/>
        </w:rPr>
        <w:t>cher Anteil des tatsächlichen (positiven) Wachstums im ÖPNV der Schaffung der Ve</w:t>
      </w:r>
      <w:r w:rsidRPr="00373DDA">
        <w:rPr>
          <w:sz w:val="20"/>
          <w:szCs w:val="20"/>
        </w:rPr>
        <w:t>r</w:t>
      </w:r>
      <w:r w:rsidRPr="00373DDA">
        <w:rPr>
          <w:sz w:val="20"/>
          <w:szCs w:val="20"/>
        </w:rPr>
        <w:t>kehrsverbünde geschuldet ist. An dieser Stelle sollte jedoch angemerkt werden, dass auch weitere Gründe möglich sind, die wir aber im vorliegenden Beitrag nicht weiter verfolgen können. Der politische Wille, z.B. den ÖPNV auf einem konstanten hohen Leistungsniveau zu halten bzw. sogar auszubauen, dokumentiert sich in sämtlichen Finanzierungsmaßna</w:t>
      </w:r>
      <w:r w:rsidRPr="00373DDA">
        <w:rPr>
          <w:sz w:val="20"/>
          <w:szCs w:val="20"/>
        </w:rPr>
        <w:t>h</w:t>
      </w:r>
      <w:r w:rsidRPr="00373DDA">
        <w:rPr>
          <w:sz w:val="20"/>
          <w:szCs w:val="20"/>
        </w:rPr>
        <w:t xml:space="preserve">men und Beihilfen seitens der öffentlichen Hand (z.B. </w:t>
      </w:r>
      <w:proofErr w:type="spellStart"/>
      <w:r w:rsidRPr="00373DDA">
        <w:rPr>
          <w:sz w:val="20"/>
          <w:szCs w:val="20"/>
        </w:rPr>
        <w:t>Regionalisierungsmittel</w:t>
      </w:r>
      <w:proofErr w:type="spellEnd"/>
      <w:r w:rsidRPr="00373DDA">
        <w:rPr>
          <w:sz w:val="20"/>
          <w:szCs w:val="20"/>
        </w:rPr>
        <w:t>, GVFG-Mittel) und könnte ebenso einen wichtigen Grund darstellen. Im Rahmen dieses Beitrags können wir jedoch festhalten, dass neben allen anderen Möglichkeiten die Bildung von Verkehrsverbünden einen entscheidenden Beitrag zur positiven Entwicklung des ÖPNV in den letzten Jahren geleistet hat.</w:t>
      </w:r>
    </w:p>
    <w:p w:rsidR="00BD23C8" w:rsidRPr="005B310F" w:rsidRDefault="002162BD" w:rsidP="00E97C9B">
      <w:pPr>
        <w:pStyle w:val="Eigene1"/>
      </w:pPr>
      <w:bookmarkStart w:id="36" w:name="_Toc327534205"/>
      <w:r>
        <w:t xml:space="preserve">Zusammenfassung </w:t>
      </w:r>
      <w:bookmarkEnd w:id="36"/>
    </w:p>
    <w:p w:rsidR="00373DDA" w:rsidRPr="00373DDA" w:rsidRDefault="00373DDA" w:rsidP="00373DDA">
      <w:pPr>
        <w:spacing w:line="240" w:lineRule="auto"/>
        <w:rPr>
          <w:sz w:val="20"/>
          <w:szCs w:val="20"/>
        </w:rPr>
      </w:pPr>
      <w:r w:rsidRPr="00373DDA">
        <w:rPr>
          <w:sz w:val="20"/>
          <w:szCs w:val="20"/>
        </w:rPr>
        <w:t xml:space="preserve">Dieser Beitrag beschäftigte sich mit einem der ökonomischen Vorteile der Bildung von Verkehrsverbünden. Wir identifizierten die Schaffung eines einheitlichen Verbundtarifes und die Konstruktion einheitlicher Fahrpläne als diejenigen Verbundeigenschaften, die dem System ÖPNV einen Mehrwert schaffen können, und fassten sie als Qualitätsmerkmale des ÖPNV auf. Durch die Anwendung einer Kombination von </w:t>
      </w:r>
      <w:proofErr w:type="spellStart"/>
      <w:r w:rsidRPr="00373DDA">
        <w:rPr>
          <w:sz w:val="20"/>
          <w:szCs w:val="20"/>
        </w:rPr>
        <w:t>Stated</w:t>
      </w:r>
      <w:proofErr w:type="spellEnd"/>
      <w:r w:rsidRPr="00373DDA">
        <w:rPr>
          <w:sz w:val="20"/>
          <w:szCs w:val="20"/>
        </w:rPr>
        <w:t xml:space="preserve"> und </w:t>
      </w:r>
      <w:proofErr w:type="spellStart"/>
      <w:r w:rsidRPr="00373DDA">
        <w:rPr>
          <w:sz w:val="20"/>
          <w:szCs w:val="20"/>
        </w:rPr>
        <w:t>Revealed</w:t>
      </w:r>
      <w:proofErr w:type="spellEnd"/>
      <w:r w:rsidRPr="00373DDA">
        <w:rPr>
          <w:sz w:val="20"/>
          <w:szCs w:val="20"/>
        </w:rPr>
        <w:t xml:space="preserve"> Choice-Befragungstechniken im Gebiet des Mitteldeutschen Verkehrsverbundes konnten wir I</w:t>
      </w:r>
      <w:r w:rsidRPr="00373DDA">
        <w:rPr>
          <w:sz w:val="20"/>
          <w:szCs w:val="20"/>
        </w:rPr>
        <w:t>n</w:t>
      </w:r>
      <w:r w:rsidRPr="00373DDA">
        <w:rPr>
          <w:sz w:val="20"/>
          <w:szCs w:val="20"/>
        </w:rPr>
        <w:t>formationen zu diesen Eigenschaften sammeln und weiter ökonometrisch bearbeiten. Die Aufstellung und Schätzung eines diskreten Wahlmodells als ein nutzentheoretisch fundie</w:t>
      </w:r>
      <w:r w:rsidRPr="00373DDA">
        <w:rPr>
          <w:sz w:val="20"/>
          <w:szCs w:val="20"/>
        </w:rPr>
        <w:t>r</w:t>
      </w:r>
      <w:r w:rsidRPr="00373DDA">
        <w:rPr>
          <w:sz w:val="20"/>
          <w:szCs w:val="20"/>
        </w:rPr>
        <w:t>tes Forschungsinstrument hat die vermuteten positiven Effekte beider Eigenschaften best</w:t>
      </w:r>
      <w:r w:rsidRPr="00373DDA">
        <w:rPr>
          <w:sz w:val="20"/>
          <w:szCs w:val="20"/>
        </w:rPr>
        <w:t>ä</w:t>
      </w:r>
      <w:r w:rsidRPr="00373DDA">
        <w:rPr>
          <w:sz w:val="20"/>
          <w:szCs w:val="20"/>
        </w:rPr>
        <w:t>tigt. Weitere Befunde im Rahmen der empirischen Anwendung deuten ein differenziert sensitives  Verhalten der Verkehrsteilnehmer hinsichtlich einer Verkürzung oder Verläng</w:t>
      </w:r>
      <w:r w:rsidRPr="00373DDA">
        <w:rPr>
          <w:sz w:val="20"/>
          <w:szCs w:val="20"/>
        </w:rPr>
        <w:t>e</w:t>
      </w:r>
      <w:r w:rsidRPr="00373DDA">
        <w:rPr>
          <w:sz w:val="20"/>
          <w:szCs w:val="20"/>
        </w:rPr>
        <w:t>rung der Umsteigezeiten an. Zudem konnten weitere Erkenntnisse gewonnen werden. In</w:t>
      </w:r>
      <w:r w:rsidRPr="00373DDA">
        <w:rPr>
          <w:sz w:val="20"/>
          <w:szCs w:val="20"/>
        </w:rPr>
        <w:t>s</w:t>
      </w:r>
      <w:r w:rsidRPr="00373DDA">
        <w:rPr>
          <w:sz w:val="20"/>
          <w:szCs w:val="20"/>
        </w:rPr>
        <w:t>besondere ist hier zu nennen, dass die Nutzer des MIV unelastischer gegenüber Änderu</w:t>
      </w:r>
      <w:r w:rsidRPr="00373DDA">
        <w:rPr>
          <w:sz w:val="20"/>
          <w:szCs w:val="20"/>
        </w:rPr>
        <w:t>n</w:t>
      </w:r>
      <w:r w:rsidRPr="00373DDA">
        <w:rPr>
          <w:sz w:val="20"/>
          <w:szCs w:val="20"/>
        </w:rPr>
        <w:t>gen der Fahrtkosten und der Fahrtzeit reagieren als die Nutzer der anderen Verkehrsmodi.</w:t>
      </w:r>
    </w:p>
    <w:p w:rsidR="002162BD" w:rsidRDefault="00373DDA" w:rsidP="00373DDA">
      <w:pPr>
        <w:spacing w:line="240" w:lineRule="auto"/>
        <w:rPr>
          <w:sz w:val="20"/>
          <w:szCs w:val="20"/>
        </w:rPr>
      </w:pPr>
      <w:r w:rsidRPr="00373DDA">
        <w:rPr>
          <w:sz w:val="20"/>
          <w:szCs w:val="20"/>
        </w:rPr>
        <w:t xml:space="preserve">In einem weiteren Schritt wurden die Änderungen im Modal-Split kalkuliert, die auf die Bildung der Verkehrsverbünde zurückzuführen sind. Das Ergebnis dieser Berechnungen lässt auf ein relatives Wachstum des ÖPNV schließen, welches bei ca. 15% - 20 % liegt. Dieses Ergebnis negiert auf </w:t>
      </w:r>
      <w:proofErr w:type="spellStart"/>
      <w:r w:rsidRPr="00373DDA">
        <w:rPr>
          <w:sz w:val="20"/>
          <w:szCs w:val="20"/>
        </w:rPr>
        <w:t>keinster</w:t>
      </w:r>
      <w:proofErr w:type="spellEnd"/>
      <w:r w:rsidRPr="00373DDA">
        <w:rPr>
          <w:sz w:val="20"/>
          <w:szCs w:val="20"/>
        </w:rPr>
        <w:t xml:space="preserve"> Weise die Existenz weiterer Faktoren, die einen posit</w:t>
      </w:r>
      <w:r w:rsidRPr="00373DDA">
        <w:rPr>
          <w:sz w:val="20"/>
          <w:szCs w:val="20"/>
        </w:rPr>
        <w:t>i</w:t>
      </w:r>
      <w:r w:rsidRPr="00373DDA">
        <w:rPr>
          <w:sz w:val="20"/>
          <w:szCs w:val="20"/>
        </w:rPr>
        <w:t>ven Beitrag zur Entwicklung des ÖPNV geleistet haben könnten. Vielmehr wird dadurch dokumentiert, dass neben solchen Faktoren die Bildung von Verkehrsverbünden entsche</w:t>
      </w:r>
      <w:r w:rsidRPr="00373DDA">
        <w:rPr>
          <w:sz w:val="20"/>
          <w:szCs w:val="20"/>
        </w:rPr>
        <w:t>i</w:t>
      </w:r>
      <w:r w:rsidRPr="00373DDA">
        <w:rPr>
          <w:sz w:val="20"/>
          <w:szCs w:val="20"/>
        </w:rPr>
        <w:t>dend zu dieser Entwicklung beigetragen hat</w:t>
      </w:r>
      <w:r w:rsidR="002162BD" w:rsidRPr="002162BD">
        <w:rPr>
          <w:sz w:val="20"/>
          <w:szCs w:val="20"/>
        </w:rPr>
        <w:t>.</w:t>
      </w:r>
    </w:p>
    <w:p w:rsidR="0029415C" w:rsidRDefault="0029415C" w:rsidP="00373DDA">
      <w:pPr>
        <w:spacing w:line="240" w:lineRule="auto"/>
        <w:rPr>
          <w:sz w:val="20"/>
          <w:szCs w:val="20"/>
        </w:rPr>
      </w:pPr>
    </w:p>
    <w:p w:rsidR="00373DDA" w:rsidRPr="00373DDA" w:rsidRDefault="00373DDA" w:rsidP="00373DDA">
      <w:pPr>
        <w:autoSpaceDE w:val="0"/>
        <w:autoSpaceDN w:val="0"/>
        <w:adjustRightInd w:val="0"/>
        <w:spacing w:line="240" w:lineRule="auto"/>
        <w:jc w:val="center"/>
        <w:rPr>
          <w:szCs w:val="24"/>
        </w:rPr>
      </w:pPr>
      <w:r w:rsidRPr="00373DDA">
        <w:rPr>
          <w:szCs w:val="24"/>
        </w:rPr>
        <w:lastRenderedPageBreak/>
        <w:t>Danksagung</w:t>
      </w:r>
    </w:p>
    <w:p w:rsidR="00373DDA" w:rsidRPr="000D6571" w:rsidRDefault="00373DDA" w:rsidP="00373DDA">
      <w:pPr>
        <w:autoSpaceDE w:val="0"/>
        <w:autoSpaceDN w:val="0"/>
        <w:adjustRightInd w:val="0"/>
        <w:spacing w:line="240" w:lineRule="auto"/>
        <w:rPr>
          <w:sz w:val="20"/>
          <w:szCs w:val="20"/>
          <w:lang w:val="en-US"/>
        </w:rPr>
      </w:pPr>
      <w:r w:rsidRPr="00373DDA">
        <w:rPr>
          <w:sz w:val="20"/>
          <w:szCs w:val="20"/>
        </w:rPr>
        <w:t xml:space="preserve">Die Autoren möchten sich an dieser Stelle beim Mitteldeutschen Verkehrsverbund für die Bereitstellung der Daten und bei Dr. </w:t>
      </w:r>
      <w:proofErr w:type="spellStart"/>
      <w:r w:rsidRPr="00373DDA">
        <w:rPr>
          <w:sz w:val="20"/>
          <w:szCs w:val="20"/>
        </w:rPr>
        <w:t>rer</w:t>
      </w:r>
      <w:proofErr w:type="spellEnd"/>
      <w:r w:rsidRPr="00373DDA">
        <w:rPr>
          <w:sz w:val="20"/>
          <w:szCs w:val="20"/>
        </w:rPr>
        <w:t xml:space="preserve">. pol. Alexander West für die nützlichen Hinweise </w:t>
      </w:r>
      <w:proofErr w:type="gramStart"/>
      <w:r w:rsidRPr="00373DDA">
        <w:rPr>
          <w:sz w:val="20"/>
          <w:szCs w:val="20"/>
        </w:rPr>
        <w:t>bedanken</w:t>
      </w:r>
      <w:proofErr w:type="gramEnd"/>
      <w:r w:rsidRPr="00373DDA">
        <w:rPr>
          <w:sz w:val="20"/>
          <w:szCs w:val="20"/>
        </w:rPr>
        <w:t xml:space="preserve">. Alle in diesem Beitrag geschilderten Tatbestände repräsentieren die Meinung der </w:t>
      </w:r>
      <w:r w:rsidRPr="00D425B2">
        <w:rPr>
          <w:sz w:val="20"/>
          <w:szCs w:val="20"/>
        </w:rPr>
        <w:t xml:space="preserve">Autoren. </w:t>
      </w:r>
      <w:proofErr w:type="spellStart"/>
      <w:r w:rsidRPr="000D6571">
        <w:rPr>
          <w:sz w:val="20"/>
          <w:szCs w:val="20"/>
          <w:lang w:val="en-US"/>
        </w:rPr>
        <w:t>Verbleibende</w:t>
      </w:r>
      <w:proofErr w:type="spellEnd"/>
      <w:r w:rsidRPr="000D6571">
        <w:rPr>
          <w:sz w:val="20"/>
          <w:szCs w:val="20"/>
          <w:lang w:val="en-US"/>
        </w:rPr>
        <w:t xml:space="preserve"> </w:t>
      </w:r>
      <w:proofErr w:type="spellStart"/>
      <w:r w:rsidRPr="000D6571">
        <w:rPr>
          <w:sz w:val="20"/>
          <w:szCs w:val="20"/>
          <w:lang w:val="en-US"/>
        </w:rPr>
        <w:t>Fehler</w:t>
      </w:r>
      <w:proofErr w:type="spellEnd"/>
      <w:r w:rsidRPr="000D6571">
        <w:rPr>
          <w:sz w:val="20"/>
          <w:szCs w:val="20"/>
          <w:lang w:val="en-US"/>
        </w:rPr>
        <w:t xml:space="preserve"> </w:t>
      </w:r>
      <w:proofErr w:type="spellStart"/>
      <w:r w:rsidRPr="000D6571">
        <w:rPr>
          <w:sz w:val="20"/>
          <w:szCs w:val="20"/>
          <w:lang w:val="en-US"/>
        </w:rPr>
        <w:t>sind</w:t>
      </w:r>
      <w:proofErr w:type="spellEnd"/>
      <w:r w:rsidRPr="000D6571">
        <w:rPr>
          <w:sz w:val="20"/>
          <w:szCs w:val="20"/>
          <w:lang w:val="en-US"/>
        </w:rPr>
        <w:t xml:space="preserve"> in der </w:t>
      </w:r>
      <w:proofErr w:type="spellStart"/>
      <w:r w:rsidRPr="000D6571">
        <w:rPr>
          <w:sz w:val="20"/>
          <w:szCs w:val="20"/>
          <w:lang w:val="en-US"/>
        </w:rPr>
        <w:t>Verantwortung</w:t>
      </w:r>
      <w:proofErr w:type="spellEnd"/>
      <w:r w:rsidRPr="000D6571">
        <w:rPr>
          <w:sz w:val="20"/>
          <w:szCs w:val="20"/>
          <w:lang w:val="en-US"/>
        </w:rPr>
        <w:t xml:space="preserve"> der </w:t>
      </w:r>
      <w:proofErr w:type="spellStart"/>
      <w:r w:rsidRPr="000D6571">
        <w:rPr>
          <w:sz w:val="20"/>
          <w:szCs w:val="20"/>
          <w:lang w:val="en-US"/>
        </w:rPr>
        <w:t>Autoren</w:t>
      </w:r>
      <w:proofErr w:type="spellEnd"/>
      <w:r w:rsidRPr="000D6571">
        <w:rPr>
          <w:sz w:val="20"/>
          <w:szCs w:val="20"/>
          <w:lang w:val="en-US"/>
        </w:rPr>
        <w:t>.</w:t>
      </w:r>
    </w:p>
    <w:p w:rsidR="006A68D8" w:rsidRPr="00ED174D" w:rsidRDefault="006A68D8" w:rsidP="002F3825">
      <w:pPr>
        <w:autoSpaceDE w:val="0"/>
        <w:autoSpaceDN w:val="0"/>
        <w:adjustRightInd w:val="0"/>
        <w:spacing w:before="200" w:line="240" w:lineRule="auto"/>
        <w:jc w:val="center"/>
        <w:rPr>
          <w:szCs w:val="24"/>
          <w:lang w:val="en-US"/>
        </w:rPr>
      </w:pPr>
      <w:r w:rsidRPr="00ED174D">
        <w:rPr>
          <w:szCs w:val="24"/>
          <w:lang w:val="en-US"/>
        </w:rPr>
        <w:t>Abstract</w:t>
      </w:r>
    </w:p>
    <w:p w:rsidR="00ED174D" w:rsidRPr="00387DE6" w:rsidRDefault="00373DDA" w:rsidP="00ED174D">
      <w:pPr>
        <w:autoSpaceDE w:val="0"/>
        <w:autoSpaceDN w:val="0"/>
        <w:adjustRightInd w:val="0"/>
        <w:spacing w:line="240" w:lineRule="auto"/>
        <w:rPr>
          <w:sz w:val="18"/>
          <w:szCs w:val="18"/>
          <w:lang w:val="en-US"/>
        </w:rPr>
      </w:pPr>
      <w:r w:rsidRPr="00387DE6">
        <w:rPr>
          <w:sz w:val="18"/>
          <w:szCs w:val="18"/>
          <w:lang w:val="en-GB"/>
        </w:rPr>
        <w:t>Public transport in Germany is characterized by the existence of public transport associations, which coordinate public transport supply and tariffs, organize schedules and – in some cases – tender se</w:t>
      </w:r>
      <w:r w:rsidRPr="00387DE6">
        <w:rPr>
          <w:sz w:val="18"/>
          <w:szCs w:val="18"/>
          <w:lang w:val="en-GB"/>
        </w:rPr>
        <w:t>r</w:t>
      </w:r>
      <w:r w:rsidRPr="00387DE6">
        <w:rPr>
          <w:sz w:val="18"/>
          <w:szCs w:val="18"/>
          <w:lang w:val="en-GB"/>
        </w:rPr>
        <w:t>vices. The main argument for this development is that regional public transport authorities can gene</w:t>
      </w:r>
      <w:r w:rsidRPr="00387DE6">
        <w:rPr>
          <w:sz w:val="18"/>
          <w:szCs w:val="18"/>
          <w:lang w:val="en-GB"/>
        </w:rPr>
        <w:t>r</w:t>
      </w:r>
      <w:r w:rsidRPr="00387DE6">
        <w:rPr>
          <w:sz w:val="18"/>
          <w:szCs w:val="18"/>
          <w:lang w:val="en-GB"/>
        </w:rPr>
        <w:t xml:space="preserve">ate additional benefits for consumers due to standardized tariffs and lower waiting times. This paper tests these effects empirically. We estimate a multinomial </w:t>
      </w:r>
      <w:proofErr w:type="spellStart"/>
      <w:r w:rsidRPr="00387DE6">
        <w:rPr>
          <w:sz w:val="18"/>
          <w:szCs w:val="18"/>
          <w:lang w:val="en-GB"/>
        </w:rPr>
        <w:t>Logit</w:t>
      </w:r>
      <w:proofErr w:type="spellEnd"/>
      <w:r w:rsidRPr="00387DE6">
        <w:rPr>
          <w:sz w:val="18"/>
          <w:szCs w:val="18"/>
          <w:lang w:val="en-GB"/>
        </w:rPr>
        <w:t xml:space="preserve"> model for the</w:t>
      </w:r>
      <w:r w:rsidR="00AB5EC4" w:rsidRPr="00387DE6">
        <w:rPr>
          <w:sz w:val="18"/>
          <w:szCs w:val="18"/>
          <w:lang w:val="en-GB"/>
        </w:rPr>
        <w:t xml:space="preserve"> case</w:t>
      </w:r>
      <w:r w:rsidRPr="00387DE6">
        <w:rPr>
          <w:sz w:val="18"/>
          <w:szCs w:val="18"/>
          <w:lang w:val="en-GB"/>
        </w:rPr>
        <w:t xml:space="preserve"> of the Central German public transport association (MDV). Our results show that, compared to a situation without a transport association, the choice probability of public transport increases by a rate </w:t>
      </w:r>
      <w:r w:rsidR="00AB5EC4" w:rsidRPr="00387DE6">
        <w:rPr>
          <w:sz w:val="18"/>
          <w:szCs w:val="18"/>
          <w:lang w:val="en-GB"/>
        </w:rPr>
        <w:t xml:space="preserve">of </w:t>
      </w:r>
      <w:r w:rsidRPr="00387DE6">
        <w:rPr>
          <w:sz w:val="18"/>
          <w:szCs w:val="18"/>
          <w:lang w:val="en-GB"/>
        </w:rPr>
        <w:t>between 15% and 21% due to the transport association’s attributes</w:t>
      </w:r>
      <w:r w:rsidR="00685CAD" w:rsidRPr="00387DE6">
        <w:rPr>
          <w:sz w:val="18"/>
          <w:szCs w:val="18"/>
          <w:lang w:val="en-GB"/>
        </w:rPr>
        <w:t>.</w:t>
      </w:r>
    </w:p>
    <w:p w:rsidR="00FB35FC" w:rsidRPr="00330BB2" w:rsidRDefault="002778DC" w:rsidP="002F3825">
      <w:pPr>
        <w:spacing w:before="200" w:after="300" w:line="240" w:lineRule="auto"/>
        <w:jc w:val="center"/>
        <w:rPr>
          <w:sz w:val="20"/>
          <w:szCs w:val="20"/>
        </w:rPr>
      </w:pPr>
      <w:bookmarkStart w:id="37" w:name="_Toc261910222"/>
      <w:bookmarkStart w:id="38" w:name="_Toc327197814"/>
      <w:bookmarkStart w:id="39" w:name="_Toc327534211"/>
      <w:r w:rsidRPr="003D1330">
        <w:rPr>
          <w:sz w:val="20"/>
          <w:szCs w:val="20"/>
        </w:rPr>
        <w:t>LITERATURVERZEICHNIS</w:t>
      </w:r>
      <w:bookmarkEnd w:id="37"/>
      <w:bookmarkEnd w:id="38"/>
      <w:bookmarkEnd w:id="39"/>
    </w:p>
    <w:p w:rsidR="00373DDA" w:rsidRPr="00373DDA" w:rsidRDefault="00373DDA" w:rsidP="002B2C27">
      <w:pPr>
        <w:spacing w:after="80" w:line="240" w:lineRule="auto"/>
        <w:ind w:left="425" w:hanging="425"/>
        <w:rPr>
          <w:sz w:val="20"/>
          <w:szCs w:val="20"/>
          <w:lang w:val="en-US"/>
        </w:rPr>
      </w:pPr>
      <w:r w:rsidRPr="000D6571">
        <w:rPr>
          <w:sz w:val="20"/>
          <w:szCs w:val="20"/>
        </w:rPr>
        <w:t xml:space="preserve">Ben-Akiva, M. E., &amp; </w:t>
      </w:r>
      <w:proofErr w:type="spellStart"/>
      <w:r w:rsidRPr="000D6571">
        <w:rPr>
          <w:sz w:val="20"/>
          <w:szCs w:val="20"/>
        </w:rPr>
        <w:t>Lerman</w:t>
      </w:r>
      <w:proofErr w:type="spellEnd"/>
      <w:r w:rsidRPr="000D6571">
        <w:rPr>
          <w:sz w:val="20"/>
          <w:szCs w:val="20"/>
        </w:rPr>
        <w:t xml:space="preserve">, S. R. (1991). </w:t>
      </w:r>
      <w:r w:rsidRPr="00373DDA">
        <w:rPr>
          <w:sz w:val="20"/>
          <w:szCs w:val="20"/>
          <w:lang w:val="en-US"/>
        </w:rPr>
        <w:t>Discrete Choice Analysis: Theory and Applic</w:t>
      </w:r>
      <w:r w:rsidRPr="00373DDA">
        <w:rPr>
          <w:sz w:val="20"/>
          <w:szCs w:val="20"/>
          <w:lang w:val="en-US"/>
        </w:rPr>
        <w:t>a</w:t>
      </w:r>
      <w:r w:rsidRPr="00373DDA">
        <w:rPr>
          <w:sz w:val="20"/>
          <w:szCs w:val="20"/>
          <w:lang w:val="en-US"/>
        </w:rPr>
        <w:t>tion to Travel Demand. Cambridge, London: The MIT Press.</w:t>
      </w:r>
    </w:p>
    <w:p w:rsidR="00373DDA" w:rsidRPr="008264E1" w:rsidRDefault="00373DDA" w:rsidP="002B2C27">
      <w:pPr>
        <w:spacing w:after="80" w:line="240" w:lineRule="auto"/>
        <w:ind w:left="425" w:hanging="425"/>
        <w:rPr>
          <w:sz w:val="20"/>
          <w:szCs w:val="20"/>
        </w:rPr>
      </w:pPr>
      <w:proofErr w:type="spellStart"/>
      <w:r w:rsidRPr="00373DDA">
        <w:rPr>
          <w:sz w:val="20"/>
          <w:szCs w:val="20"/>
          <w:lang w:val="en-US"/>
        </w:rPr>
        <w:t>Bierlaire</w:t>
      </w:r>
      <w:proofErr w:type="spellEnd"/>
      <w:r w:rsidRPr="00373DDA">
        <w:rPr>
          <w:sz w:val="20"/>
          <w:szCs w:val="20"/>
          <w:lang w:val="en-US"/>
        </w:rPr>
        <w:t xml:space="preserve">, M. (8. </w:t>
      </w:r>
      <w:proofErr w:type="spellStart"/>
      <w:proofErr w:type="gramStart"/>
      <w:r w:rsidRPr="00373DDA">
        <w:rPr>
          <w:sz w:val="20"/>
          <w:szCs w:val="20"/>
          <w:lang w:val="en-US"/>
        </w:rPr>
        <w:t>März</w:t>
      </w:r>
      <w:proofErr w:type="spellEnd"/>
      <w:r w:rsidRPr="00373DDA">
        <w:rPr>
          <w:sz w:val="20"/>
          <w:szCs w:val="20"/>
          <w:lang w:val="en-US"/>
        </w:rPr>
        <w:t xml:space="preserve"> 2009).</w:t>
      </w:r>
      <w:proofErr w:type="gramEnd"/>
      <w:r w:rsidRPr="00373DDA">
        <w:rPr>
          <w:sz w:val="20"/>
          <w:szCs w:val="20"/>
          <w:lang w:val="en-US"/>
        </w:rPr>
        <w:t xml:space="preserve"> Estimation of Discrete Choice Models with BIOGEME 1.8. </w:t>
      </w:r>
      <w:r w:rsidRPr="008264E1">
        <w:rPr>
          <w:sz w:val="20"/>
          <w:szCs w:val="20"/>
        </w:rPr>
        <w:t xml:space="preserve">Lausanne: </w:t>
      </w:r>
      <w:proofErr w:type="spellStart"/>
      <w:r w:rsidRPr="008264E1">
        <w:rPr>
          <w:sz w:val="20"/>
          <w:szCs w:val="20"/>
        </w:rPr>
        <w:t>Ecole</w:t>
      </w:r>
      <w:proofErr w:type="spellEnd"/>
      <w:r w:rsidRPr="008264E1">
        <w:rPr>
          <w:sz w:val="20"/>
          <w:szCs w:val="20"/>
        </w:rPr>
        <w:t xml:space="preserve"> </w:t>
      </w:r>
      <w:proofErr w:type="spellStart"/>
      <w:r w:rsidRPr="008264E1">
        <w:rPr>
          <w:sz w:val="20"/>
          <w:szCs w:val="20"/>
        </w:rPr>
        <w:t>Polytechnique</w:t>
      </w:r>
      <w:proofErr w:type="spellEnd"/>
      <w:r w:rsidRPr="008264E1">
        <w:rPr>
          <w:sz w:val="20"/>
          <w:szCs w:val="20"/>
        </w:rPr>
        <w:t xml:space="preserve"> </w:t>
      </w:r>
      <w:proofErr w:type="spellStart"/>
      <w:r w:rsidRPr="008264E1">
        <w:rPr>
          <w:sz w:val="20"/>
          <w:szCs w:val="20"/>
        </w:rPr>
        <w:t>Fédérale</w:t>
      </w:r>
      <w:proofErr w:type="spellEnd"/>
      <w:r w:rsidRPr="008264E1">
        <w:rPr>
          <w:sz w:val="20"/>
          <w:szCs w:val="20"/>
        </w:rPr>
        <w:t xml:space="preserve"> de Lausanne.</w:t>
      </w:r>
    </w:p>
    <w:p w:rsidR="00373DDA" w:rsidRPr="00373DDA" w:rsidRDefault="00373DDA" w:rsidP="002B2C27">
      <w:pPr>
        <w:spacing w:after="80" w:line="240" w:lineRule="auto"/>
        <w:ind w:left="425" w:hanging="425"/>
        <w:rPr>
          <w:sz w:val="20"/>
          <w:szCs w:val="20"/>
        </w:rPr>
      </w:pPr>
      <w:r w:rsidRPr="00373DDA">
        <w:rPr>
          <w:sz w:val="20"/>
          <w:szCs w:val="20"/>
        </w:rPr>
        <w:t>Bundesministerium für Verkehr, Bau und Stadtentwicklung. (Februar 2010). Mobilität in Deutschland 2008. Bonn, Berlin.</w:t>
      </w:r>
    </w:p>
    <w:p w:rsidR="00373DDA" w:rsidRPr="00373DDA" w:rsidRDefault="00373DDA" w:rsidP="002B2C27">
      <w:pPr>
        <w:spacing w:after="80" w:line="240" w:lineRule="auto"/>
        <w:ind w:left="425" w:hanging="425"/>
        <w:rPr>
          <w:sz w:val="20"/>
          <w:szCs w:val="20"/>
          <w:lang w:val="en-US"/>
        </w:rPr>
      </w:pPr>
      <w:proofErr w:type="gramStart"/>
      <w:r w:rsidRPr="00373DDA">
        <w:rPr>
          <w:sz w:val="20"/>
          <w:szCs w:val="20"/>
          <w:lang w:val="en-US"/>
        </w:rPr>
        <w:t xml:space="preserve">Cantwell, M., Caulfield, B., &amp; </w:t>
      </w:r>
      <w:proofErr w:type="spellStart"/>
      <w:r w:rsidRPr="00373DDA">
        <w:rPr>
          <w:sz w:val="20"/>
          <w:szCs w:val="20"/>
          <w:lang w:val="en-US"/>
        </w:rPr>
        <w:t>O’Maho</w:t>
      </w:r>
      <w:proofErr w:type="spellEnd"/>
      <w:r w:rsidRPr="00373DDA">
        <w:rPr>
          <w:sz w:val="20"/>
          <w:szCs w:val="20"/>
          <w:lang w:val="en-US"/>
        </w:rPr>
        <w:t>, M. (2009).</w:t>
      </w:r>
      <w:proofErr w:type="gramEnd"/>
      <w:r w:rsidRPr="00373DDA">
        <w:rPr>
          <w:sz w:val="20"/>
          <w:szCs w:val="20"/>
          <w:lang w:val="en-US"/>
        </w:rPr>
        <w:t xml:space="preserve"> </w:t>
      </w:r>
      <w:proofErr w:type="gramStart"/>
      <w:r w:rsidRPr="00373DDA">
        <w:rPr>
          <w:sz w:val="20"/>
          <w:szCs w:val="20"/>
          <w:lang w:val="en-US"/>
        </w:rPr>
        <w:t>Examining the Factors that Impact Public Transport Commuting Satisfaction.</w:t>
      </w:r>
      <w:proofErr w:type="gramEnd"/>
      <w:r w:rsidRPr="00373DDA">
        <w:rPr>
          <w:sz w:val="20"/>
          <w:szCs w:val="20"/>
          <w:lang w:val="en-US"/>
        </w:rPr>
        <w:t xml:space="preserve"> Journal of Public Transportation, 12 (2), S. 6-26.</w:t>
      </w:r>
    </w:p>
    <w:p w:rsidR="00373DDA" w:rsidRPr="00373DDA" w:rsidRDefault="00373DDA" w:rsidP="002B2C27">
      <w:pPr>
        <w:spacing w:after="80" w:line="240" w:lineRule="auto"/>
        <w:ind w:left="425" w:hanging="425"/>
        <w:rPr>
          <w:sz w:val="20"/>
          <w:szCs w:val="20"/>
          <w:lang w:val="en-US"/>
        </w:rPr>
      </w:pPr>
      <w:proofErr w:type="gramStart"/>
      <w:r w:rsidRPr="00D819C5">
        <w:rPr>
          <w:sz w:val="20"/>
          <w:szCs w:val="20"/>
          <w:lang w:val="it-IT"/>
        </w:rPr>
        <w:t>dell'</w:t>
      </w:r>
      <w:proofErr w:type="gramEnd"/>
      <w:r w:rsidRPr="00D819C5">
        <w:rPr>
          <w:sz w:val="20"/>
          <w:szCs w:val="20"/>
          <w:lang w:val="it-IT"/>
        </w:rPr>
        <w:t xml:space="preserve">Olio, F., Ibeas, A., Cecín, P., &amp; dell'Olio, L. (2011). </w:t>
      </w:r>
      <w:proofErr w:type="gramStart"/>
      <w:r w:rsidRPr="00373DDA">
        <w:rPr>
          <w:sz w:val="20"/>
          <w:szCs w:val="20"/>
          <w:lang w:val="en-US"/>
        </w:rPr>
        <w:t>Willingness to Pay for Improving Service Quality in a Multimodal Area.</w:t>
      </w:r>
      <w:proofErr w:type="gramEnd"/>
      <w:r w:rsidRPr="00373DDA">
        <w:rPr>
          <w:sz w:val="20"/>
          <w:szCs w:val="20"/>
          <w:lang w:val="en-US"/>
        </w:rPr>
        <w:t xml:space="preserve"> Transportation Research, Part C: Emerging Technologies, 19 (6), S. 1060-1070.</w:t>
      </w:r>
    </w:p>
    <w:p w:rsidR="00373DDA" w:rsidRPr="00373DDA" w:rsidRDefault="00373DDA" w:rsidP="002B2C27">
      <w:pPr>
        <w:spacing w:after="80" w:line="240" w:lineRule="auto"/>
        <w:ind w:left="425" w:hanging="425"/>
        <w:rPr>
          <w:sz w:val="20"/>
          <w:szCs w:val="20"/>
        </w:rPr>
      </w:pPr>
      <w:r w:rsidRPr="00D819C5">
        <w:rPr>
          <w:sz w:val="20"/>
          <w:szCs w:val="20"/>
          <w:lang w:val="it-IT"/>
        </w:rPr>
        <w:t xml:space="preserve">dell'Olio, L., Ibeas, A., &amp; Cecín, P. (2011). </w:t>
      </w:r>
      <w:proofErr w:type="gramStart"/>
      <w:r w:rsidRPr="00373DDA">
        <w:rPr>
          <w:sz w:val="20"/>
          <w:szCs w:val="20"/>
          <w:lang w:val="en-US"/>
        </w:rPr>
        <w:t>The Quality of Service Desired by Public Transport Users.</w:t>
      </w:r>
      <w:proofErr w:type="gramEnd"/>
      <w:r w:rsidRPr="00373DDA">
        <w:rPr>
          <w:sz w:val="20"/>
          <w:szCs w:val="20"/>
          <w:lang w:val="en-US"/>
        </w:rPr>
        <w:t xml:space="preserve"> </w:t>
      </w:r>
      <w:r w:rsidRPr="00373DDA">
        <w:rPr>
          <w:sz w:val="20"/>
          <w:szCs w:val="20"/>
        </w:rPr>
        <w:t xml:space="preserve">Transport </w:t>
      </w:r>
      <w:proofErr w:type="spellStart"/>
      <w:r w:rsidRPr="00373DDA">
        <w:rPr>
          <w:sz w:val="20"/>
          <w:szCs w:val="20"/>
        </w:rPr>
        <w:t>Policy</w:t>
      </w:r>
      <w:proofErr w:type="spellEnd"/>
      <w:r w:rsidRPr="00373DDA">
        <w:rPr>
          <w:sz w:val="20"/>
          <w:szCs w:val="20"/>
        </w:rPr>
        <w:t>, 18, S. 217-227.</w:t>
      </w:r>
    </w:p>
    <w:p w:rsidR="00373DDA" w:rsidRPr="000D6571" w:rsidRDefault="00373DDA" w:rsidP="002B2C27">
      <w:pPr>
        <w:spacing w:after="80" w:line="240" w:lineRule="auto"/>
        <w:ind w:left="425" w:hanging="425"/>
        <w:rPr>
          <w:sz w:val="20"/>
          <w:szCs w:val="20"/>
        </w:rPr>
      </w:pPr>
      <w:r w:rsidRPr="00373DDA">
        <w:rPr>
          <w:sz w:val="20"/>
          <w:szCs w:val="20"/>
        </w:rPr>
        <w:t xml:space="preserve">DIW Berlin. (2012). Verkehr in Zahlen 2011/2012. </w:t>
      </w:r>
      <w:r w:rsidRPr="000D6571">
        <w:rPr>
          <w:sz w:val="20"/>
          <w:szCs w:val="20"/>
        </w:rPr>
        <w:t>Hamburg: DVV Media Group.</w:t>
      </w:r>
    </w:p>
    <w:p w:rsidR="00373DDA" w:rsidRPr="00373DDA" w:rsidRDefault="00373DDA" w:rsidP="002B2C27">
      <w:pPr>
        <w:spacing w:after="80" w:line="240" w:lineRule="auto"/>
        <w:ind w:left="425" w:hanging="425"/>
        <w:rPr>
          <w:sz w:val="20"/>
          <w:szCs w:val="20"/>
          <w:lang w:val="en-US"/>
        </w:rPr>
      </w:pPr>
      <w:r w:rsidRPr="00373DDA">
        <w:rPr>
          <w:sz w:val="20"/>
          <w:szCs w:val="20"/>
          <w:lang w:val="it-IT"/>
        </w:rPr>
        <w:t xml:space="preserve">Eboli, L., &amp; </w:t>
      </w:r>
      <w:proofErr w:type="spellStart"/>
      <w:r w:rsidRPr="00373DDA">
        <w:rPr>
          <w:sz w:val="20"/>
          <w:szCs w:val="20"/>
          <w:lang w:val="it-IT"/>
        </w:rPr>
        <w:t>Mazzulla</w:t>
      </w:r>
      <w:proofErr w:type="spellEnd"/>
      <w:r w:rsidRPr="00373DDA">
        <w:rPr>
          <w:sz w:val="20"/>
          <w:szCs w:val="20"/>
          <w:lang w:val="it-IT"/>
        </w:rPr>
        <w:t xml:space="preserve">, G. (2008). </w:t>
      </w:r>
      <w:proofErr w:type="gramStart"/>
      <w:r w:rsidRPr="00373DDA">
        <w:rPr>
          <w:sz w:val="20"/>
          <w:szCs w:val="20"/>
          <w:lang w:val="en-US"/>
        </w:rPr>
        <w:t>A Stated Preference Experiment for Measuring Service Quality in Public Transport.</w:t>
      </w:r>
      <w:proofErr w:type="gramEnd"/>
      <w:r w:rsidRPr="00373DDA">
        <w:rPr>
          <w:sz w:val="20"/>
          <w:szCs w:val="20"/>
          <w:lang w:val="en-US"/>
        </w:rPr>
        <w:t xml:space="preserve"> Transportation Planning and Technology, 31 (5), S. 509-523.</w:t>
      </w:r>
    </w:p>
    <w:p w:rsidR="00373DDA" w:rsidRPr="00373DDA" w:rsidRDefault="00373DDA" w:rsidP="002B2C27">
      <w:pPr>
        <w:spacing w:after="80" w:line="240" w:lineRule="auto"/>
        <w:ind w:left="425" w:hanging="425"/>
        <w:rPr>
          <w:sz w:val="20"/>
          <w:szCs w:val="20"/>
          <w:lang w:val="en-US"/>
        </w:rPr>
      </w:pPr>
      <w:proofErr w:type="spellStart"/>
      <w:r w:rsidRPr="0032279E">
        <w:rPr>
          <w:sz w:val="20"/>
          <w:szCs w:val="20"/>
        </w:rPr>
        <w:t>Evangelinos</w:t>
      </w:r>
      <w:proofErr w:type="spellEnd"/>
      <w:r w:rsidRPr="0032279E">
        <w:rPr>
          <w:sz w:val="20"/>
          <w:szCs w:val="20"/>
        </w:rPr>
        <w:t xml:space="preserve">, C., Wieland, B., &amp; </w:t>
      </w:r>
      <w:proofErr w:type="spellStart"/>
      <w:r w:rsidRPr="0032279E">
        <w:rPr>
          <w:sz w:val="20"/>
          <w:szCs w:val="20"/>
        </w:rPr>
        <w:t>Kühnhausen</w:t>
      </w:r>
      <w:proofErr w:type="spellEnd"/>
      <w:r w:rsidRPr="0032279E">
        <w:rPr>
          <w:sz w:val="20"/>
          <w:szCs w:val="20"/>
        </w:rPr>
        <w:t xml:space="preserve">, T. (2012). </w:t>
      </w:r>
      <w:proofErr w:type="spellStart"/>
      <w:r w:rsidRPr="00373DDA">
        <w:rPr>
          <w:sz w:val="20"/>
          <w:szCs w:val="20"/>
          <w:lang w:val="en-US"/>
        </w:rPr>
        <w:t>Baumol’s</w:t>
      </w:r>
      <w:proofErr w:type="spellEnd"/>
      <w:r w:rsidRPr="00373DDA">
        <w:rPr>
          <w:sz w:val="20"/>
          <w:szCs w:val="20"/>
          <w:lang w:val="en-US"/>
        </w:rPr>
        <w:t xml:space="preserve"> Cost Disease in the Local Transit Sector: A Comparative Analysis for Germany and the USA. Internatio</w:t>
      </w:r>
      <w:r w:rsidRPr="00373DDA">
        <w:rPr>
          <w:sz w:val="20"/>
          <w:szCs w:val="20"/>
          <w:lang w:val="en-US"/>
        </w:rPr>
        <w:t>n</w:t>
      </w:r>
      <w:r w:rsidRPr="00373DDA">
        <w:rPr>
          <w:sz w:val="20"/>
          <w:szCs w:val="20"/>
          <w:lang w:val="en-US"/>
        </w:rPr>
        <w:t>al Journal of Transport Economics, XXXIX (1), S. 81-102.</w:t>
      </w:r>
    </w:p>
    <w:p w:rsidR="00373DDA" w:rsidRPr="00373DDA" w:rsidRDefault="00373DDA" w:rsidP="002B2C27">
      <w:pPr>
        <w:spacing w:after="80" w:line="240" w:lineRule="auto"/>
        <w:ind w:left="425" w:hanging="425"/>
        <w:rPr>
          <w:sz w:val="20"/>
          <w:szCs w:val="20"/>
          <w:lang w:val="en-US"/>
        </w:rPr>
      </w:pPr>
      <w:proofErr w:type="spellStart"/>
      <w:r w:rsidRPr="00373DDA">
        <w:rPr>
          <w:sz w:val="20"/>
          <w:szCs w:val="20"/>
          <w:lang w:val="en-US"/>
        </w:rPr>
        <w:lastRenderedPageBreak/>
        <w:t>Jara-Díaz</w:t>
      </w:r>
      <w:proofErr w:type="spellEnd"/>
      <w:r w:rsidRPr="00373DDA">
        <w:rPr>
          <w:sz w:val="20"/>
          <w:szCs w:val="20"/>
          <w:lang w:val="en-US"/>
        </w:rPr>
        <w:t xml:space="preserve">, S.R. (2008). Allocation and valuation of travel time savings, in: D.A. </w:t>
      </w:r>
      <w:proofErr w:type="spellStart"/>
      <w:r w:rsidRPr="00373DDA">
        <w:rPr>
          <w:sz w:val="20"/>
          <w:szCs w:val="20"/>
          <w:lang w:val="en-US"/>
        </w:rPr>
        <w:t>Hensher</w:t>
      </w:r>
      <w:proofErr w:type="spellEnd"/>
      <w:r w:rsidRPr="00373DDA">
        <w:rPr>
          <w:sz w:val="20"/>
          <w:szCs w:val="20"/>
          <w:lang w:val="en-US"/>
        </w:rPr>
        <w:t xml:space="preserve"> </w:t>
      </w:r>
      <w:proofErr w:type="gramStart"/>
      <w:r w:rsidRPr="00373DDA">
        <w:rPr>
          <w:sz w:val="20"/>
          <w:szCs w:val="20"/>
          <w:lang w:val="en-US"/>
        </w:rPr>
        <w:t>und  K.J</w:t>
      </w:r>
      <w:proofErr w:type="gramEnd"/>
      <w:r w:rsidRPr="00373DDA">
        <w:rPr>
          <w:sz w:val="20"/>
          <w:szCs w:val="20"/>
          <w:lang w:val="en-US"/>
        </w:rPr>
        <w:t>. Button (</w:t>
      </w:r>
      <w:proofErr w:type="spellStart"/>
      <w:r w:rsidRPr="00373DDA">
        <w:rPr>
          <w:sz w:val="20"/>
          <w:szCs w:val="20"/>
          <w:lang w:val="en-US"/>
        </w:rPr>
        <w:t>Hrsg</w:t>
      </w:r>
      <w:proofErr w:type="spellEnd"/>
      <w:r w:rsidRPr="00373DDA">
        <w:rPr>
          <w:sz w:val="20"/>
          <w:szCs w:val="20"/>
          <w:lang w:val="en-US"/>
        </w:rPr>
        <w:t>.), Handbook of Transport Modeling. Elsevier, Amsterdam.</w:t>
      </w:r>
    </w:p>
    <w:p w:rsidR="00373DDA" w:rsidRPr="00373DDA" w:rsidRDefault="00373DDA" w:rsidP="002B2C27">
      <w:pPr>
        <w:spacing w:after="80" w:line="240" w:lineRule="auto"/>
        <w:ind w:left="425" w:hanging="425"/>
        <w:rPr>
          <w:sz w:val="20"/>
          <w:szCs w:val="20"/>
          <w:lang w:val="en-US"/>
        </w:rPr>
      </w:pPr>
      <w:proofErr w:type="spellStart"/>
      <w:r w:rsidRPr="00373DDA">
        <w:rPr>
          <w:sz w:val="20"/>
          <w:szCs w:val="20"/>
          <w:lang w:val="en-US"/>
        </w:rPr>
        <w:t>Hensher</w:t>
      </w:r>
      <w:proofErr w:type="spellEnd"/>
      <w:r w:rsidRPr="00373DDA">
        <w:rPr>
          <w:sz w:val="20"/>
          <w:szCs w:val="20"/>
          <w:lang w:val="en-US"/>
        </w:rPr>
        <w:t xml:space="preserve">, D. A., &amp; Button, K. J. (2005). </w:t>
      </w:r>
      <w:proofErr w:type="gramStart"/>
      <w:r w:rsidRPr="00373DDA">
        <w:rPr>
          <w:sz w:val="20"/>
          <w:szCs w:val="20"/>
          <w:lang w:val="en-US"/>
        </w:rPr>
        <w:t xml:space="preserve">Handbook of Transport </w:t>
      </w:r>
      <w:proofErr w:type="spellStart"/>
      <w:r w:rsidRPr="00373DDA">
        <w:rPr>
          <w:sz w:val="20"/>
          <w:szCs w:val="20"/>
          <w:lang w:val="en-US"/>
        </w:rPr>
        <w:t>Modelling</w:t>
      </w:r>
      <w:proofErr w:type="spellEnd"/>
      <w:r w:rsidRPr="00373DDA">
        <w:rPr>
          <w:sz w:val="20"/>
          <w:szCs w:val="20"/>
          <w:lang w:val="en-US"/>
        </w:rPr>
        <w:t>.</w:t>
      </w:r>
      <w:proofErr w:type="gramEnd"/>
      <w:r w:rsidRPr="00373DDA">
        <w:rPr>
          <w:sz w:val="20"/>
          <w:szCs w:val="20"/>
          <w:lang w:val="en-US"/>
        </w:rPr>
        <w:t xml:space="preserve"> Oxford: </w:t>
      </w:r>
      <w:proofErr w:type="spellStart"/>
      <w:r w:rsidRPr="00373DDA">
        <w:rPr>
          <w:sz w:val="20"/>
          <w:szCs w:val="20"/>
          <w:lang w:val="en-US"/>
        </w:rPr>
        <w:t>Pe</w:t>
      </w:r>
      <w:r w:rsidRPr="00373DDA">
        <w:rPr>
          <w:sz w:val="20"/>
          <w:szCs w:val="20"/>
          <w:lang w:val="en-US"/>
        </w:rPr>
        <w:t>r</w:t>
      </w:r>
      <w:r w:rsidRPr="00373DDA">
        <w:rPr>
          <w:sz w:val="20"/>
          <w:szCs w:val="20"/>
          <w:lang w:val="en-US"/>
        </w:rPr>
        <w:t>gamon</w:t>
      </w:r>
      <w:proofErr w:type="spellEnd"/>
      <w:r w:rsidRPr="00373DDA">
        <w:rPr>
          <w:sz w:val="20"/>
          <w:szCs w:val="20"/>
          <w:lang w:val="en-US"/>
        </w:rPr>
        <w:t>.</w:t>
      </w:r>
    </w:p>
    <w:p w:rsidR="00373DDA" w:rsidRPr="00373DDA" w:rsidRDefault="00373DDA" w:rsidP="002B2C27">
      <w:pPr>
        <w:spacing w:after="80" w:line="240" w:lineRule="auto"/>
        <w:ind w:left="425" w:hanging="425"/>
        <w:rPr>
          <w:sz w:val="20"/>
          <w:szCs w:val="20"/>
          <w:lang w:val="en-US"/>
        </w:rPr>
      </w:pPr>
      <w:r w:rsidRPr="00E057FC">
        <w:rPr>
          <w:sz w:val="20"/>
          <w:szCs w:val="20"/>
        </w:rPr>
        <w:t xml:space="preserve">Hensher, D. A., &amp; Prioni, P. (2002). </w:t>
      </w:r>
      <w:r w:rsidRPr="00373DDA">
        <w:rPr>
          <w:sz w:val="20"/>
          <w:szCs w:val="20"/>
          <w:lang w:val="en-US"/>
        </w:rPr>
        <w:t>A Service Quality Index for Area-wide Contract Pe</w:t>
      </w:r>
      <w:r w:rsidRPr="00373DDA">
        <w:rPr>
          <w:sz w:val="20"/>
          <w:szCs w:val="20"/>
          <w:lang w:val="en-US"/>
        </w:rPr>
        <w:t>r</w:t>
      </w:r>
      <w:r w:rsidRPr="00373DDA">
        <w:rPr>
          <w:sz w:val="20"/>
          <w:szCs w:val="20"/>
          <w:lang w:val="en-US"/>
        </w:rPr>
        <w:t>formance Assessment. Journal of Transport Economics and Policy, 36 (1), S. 93-112.</w:t>
      </w:r>
    </w:p>
    <w:p w:rsidR="00373DDA" w:rsidRPr="00373DDA" w:rsidRDefault="00373DDA" w:rsidP="002B2C27">
      <w:pPr>
        <w:spacing w:after="80" w:line="240" w:lineRule="auto"/>
        <w:ind w:left="425" w:hanging="425"/>
        <w:rPr>
          <w:sz w:val="20"/>
          <w:szCs w:val="20"/>
        </w:rPr>
      </w:pPr>
      <w:r w:rsidRPr="00373DDA">
        <w:rPr>
          <w:sz w:val="20"/>
          <w:szCs w:val="20"/>
          <w:lang w:val="en-US"/>
        </w:rPr>
        <w:t xml:space="preserve">Knapp, F. D. (1998). </w:t>
      </w:r>
      <w:r w:rsidRPr="00373DDA">
        <w:rPr>
          <w:sz w:val="20"/>
          <w:szCs w:val="20"/>
        </w:rPr>
        <w:t>Determinanten der Verkehrsmittelwahl. Berlin: Duncker und Humblot.</w:t>
      </w:r>
    </w:p>
    <w:p w:rsidR="00373DDA" w:rsidRPr="00373DDA" w:rsidRDefault="0032279E" w:rsidP="002B2C27">
      <w:pPr>
        <w:spacing w:after="80" w:line="240" w:lineRule="auto"/>
        <w:ind w:left="425" w:hanging="425"/>
        <w:rPr>
          <w:sz w:val="20"/>
          <w:szCs w:val="20"/>
          <w:lang w:val="en-US"/>
        </w:rPr>
      </w:pPr>
      <w:proofErr w:type="spellStart"/>
      <w:r>
        <w:rPr>
          <w:sz w:val="20"/>
          <w:szCs w:val="20"/>
        </w:rPr>
        <w:t>Koppelman</w:t>
      </w:r>
      <w:proofErr w:type="spellEnd"/>
      <w:r>
        <w:rPr>
          <w:sz w:val="20"/>
          <w:szCs w:val="20"/>
        </w:rPr>
        <w:t xml:space="preserve">, F. S., &amp; </w:t>
      </w:r>
      <w:proofErr w:type="spellStart"/>
      <w:r>
        <w:rPr>
          <w:sz w:val="20"/>
          <w:szCs w:val="20"/>
        </w:rPr>
        <w:t>Bhat</w:t>
      </w:r>
      <w:proofErr w:type="spellEnd"/>
      <w:r>
        <w:rPr>
          <w:sz w:val="20"/>
          <w:szCs w:val="20"/>
        </w:rPr>
        <w:t>, C. (</w:t>
      </w:r>
      <w:r w:rsidR="00373DDA" w:rsidRPr="0032279E">
        <w:rPr>
          <w:sz w:val="20"/>
          <w:szCs w:val="20"/>
        </w:rPr>
        <w:t xml:space="preserve">2006). </w:t>
      </w:r>
      <w:r w:rsidR="00373DDA" w:rsidRPr="00373DDA">
        <w:rPr>
          <w:sz w:val="20"/>
          <w:szCs w:val="20"/>
          <w:lang w:val="en-US"/>
        </w:rPr>
        <w:t>A Self Instructing Course in Mode Choice Mode</w:t>
      </w:r>
      <w:r w:rsidR="00373DDA" w:rsidRPr="00373DDA">
        <w:rPr>
          <w:sz w:val="20"/>
          <w:szCs w:val="20"/>
          <w:lang w:val="en-US"/>
        </w:rPr>
        <w:t>l</w:t>
      </w:r>
      <w:r w:rsidR="00373DDA" w:rsidRPr="00373DDA">
        <w:rPr>
          <w:sz w:val="20"/>
          <w:szCs w:val="20"/>
          <w:lang w:val="en-US"/>
        </w:rPr>
        <w:t xml:space="preserve">ing: Multinomial and Nested </w:t>
      </w:r>
      <w:proofErr w:type="spellStart"/>
      <w:r w:rsidR="00373DDA" w:rsidRPr="00373DDA">
        <w:rPr>
          <w:sz w:val="20"/>
          <w:szCs w:val="20"/>
          <w:lang w:val="en-US"/>
        </w:rPr>
        <w:t>Logit</w:t>
      </w:r>
      <w:proofErr w:type="spellEnd"/>
      <w:r w:rsidR="00373DDA" w:rsidRPr="00373DDA">
        <w:rPr>
          <w:sz w:val="20"/>
          <w:szCs w:val="20"/>
          <w:lang w:val="en-US"/>
        </w:rPr>
        <w:t xml:space="preserve"> Models. </w:t>
      </w:r>
      <w:proofErr w:type="gramStart"/>
      <w:r w:rsidR="00373DDA" w:rsidRPr="00373DDA">
        <w:rPr>
          <w:sz w:val="20"/>
          <w:szCs w:val="20"/>
          <w:lang w:val="en-US"/>
        </w:rPr>
        <w:t>U.S. Department of Transportation, Federal Transit Administration.</w:t>
      </w:r>
      <w:proofErr w:type="gramEnd"/>
    </w:p>
    <w:p w:rsidR="00373DDA" w:rsidRPr="00373DDA" w:rsidRDefault="00373DDA" w:rsidP="002B2C27">
      <w:pPr>
        <w:spacing w:after="80" w:line="240" w:lineRule="auto"/>
        <w:ind w:left="425" w:hanging="425"/>
        <w:rPr>
          <w:sz w:val="20"/>
          <w:szCs w:val="20"/>
        </w:rPr>
      </w:pPr>
      <w:proofErr w:type="spellStart"/>
      <w:proofErr w:type="gramStart"/>
      <w:r w:rsidRPr="00373DDA">
        <w:rPr>
          <w:sz w:val="20"/>
          <w:szCs w:val="20"/>
          <w:lang w:val="en-US"/>
        </w:rPr>
        <w:t>Kummer</w:t>
      </w:r>
      <w:proofErr w:type="spellEnd"/>
      <w:r w:rsidRPr="00373DDA">
        <w:rPr>
          <w:sz w:val="20"/>
          <w:szCs w:val="20"/>
          <w:lang w:val="en-US"/>
        </w:rPr>
        <w:t>, S. (2010).</w:t>
      </w:r>
      <w:proofErr w:type="gramEnd"/>
      <w:r w:rsidRPr="00373DDA">
        <w:rPr>
          <w:sz w:val="20"/>
          <w:szCs w:val="20"/>
          <w:lang w:val="en-US"/>
        </w:rPr>
        <w:t xml:space="preserve"> </w:t>
      </w:r>
      <w:r w:rsidRPr="00373DDA">
        <w:rPr>
          <w:sz w:val="20"/>
          <w:szCs w:val="20"/>
        </w:rPr>
        <w:t>Einführung in die Verkehrswirtschaft. Wien: Facultas-WUV.</w:t>
      </w:r>
    </w:p>
    <w:p w:rsidR="00373DDA" w:rsidRPr="00373DDA" w:rsidRDefault="00373DDA" w:rsidP="002B2C27">
      <w:pPr>
        <w:spacing w:after="80" w:line="240" w:lineRule="auto"/>
        <w:ind w:left="425" w:hanging="425"/>
        <w:rPr>
          <w:sz w:val="20"/>
          <w:szCs w:val="20"/>
          <w:lang w:val="en-US"/>
        </w:rPr>
      </w:pPr>
      <w:r w:rsidRPr="00373DDA">
        <w:rPr>
          <w:sz w:val="20"/>
          <w:szCs w:val="20"/>
          <w:lang w:val="en-US"/>
        </w:rPr>
        <w:t xml:space="preserve">Matthews, B., Wieland, B., Evangelinos, C., </w:t>
      </w:r>
      <w:proofErr w:type="spellStart"/>
      <w:r w:rsidRPr="00373DDA">
        <w:rPr>
          <w:sz w:val="20"/>
          <w:szCs w:val="20"/>
          <w:lang w:val="en-US"/>
        </w:rPr>
        <w:t>Quinet</w:t>
      </w:r>
      <w:proofErr w:type="spellEnd"/>
      <w:r w:rsidRPr="00373DDA">
        <w:rPr>
          <w:sz w:val="20"/>
          <w:szCs w:val="20"/>
          <w:lang w:val="en-US"/>
        </w:rPr>
        <w:t xml:space="preserve">, E., </w:t>
      </w:r>
      <w:proofErr w:type="spellStart"/>
      <w:r w:rsidRPr="00373DDA">
        <w:rPr>
          <w:sz w:val="20"/>
          <w:szCs w:val="20"/>
          <w:lang w:val="en-US"/>
        </w:rPr>
        <w:t>Meunier</w:t>
      </w:r>
      <w:proofErr w:type="spellEnd"/>
      <w:r w:rsidRPr="00373DDA">
        <w:rPr>
          <w:sz w:val="20"/>
          <w:szCs w:val="20"/>
          <w:lang w:val="en-US"/>
        </w:rPr>
        <w:t xml:space="preserve">, D., Johnson, D., </w:t>
      </w:r>
      <w:proofErr w:type="spellStart"/>
      <w:r w:rsidRPr="00373DDA">
        <w:rPr>
          <w:sz w:val="20"/>
          <w:szCs w:val="20"/>
          <w:lang w:val="en-US"/>
        </w:rPr>
        <w:t>Menaz</w:t>
      </w:r>
      <w:proofErr w:type="spellEnd"/>
      <w:r w:rsidRPr="00373DDA">
        <w:rPr>
          <w:sz w:val="20"/>
          <w:szCs w:val="20"/>
          <w:lang w:val="en-US"/>
        </w:rPr>
        <w:t xml:space="preserve">, B. (2008). </w:t>
      </w:r>
      <w:proofErr w:type="gramStart"/>
      <w:r w:rsidRPr="00373DDA">
        <w:rPr>
          <w:sz w:val="20"/>
          <w:szCs w:val="20"/>
          <w:lang w:val="en-US"/>
        </w:rPr>
        <w:t xml:space="preserve">User Reaction on Differentiated Charges in the Rail Sector, Deliverable 7.2, DIFFERENT-User Reactions and Efficient </w:t>
      </w:r>
      <w:proofErr w:type="spellStart"/>
      <w:r w:rsidRPr="00373DDA">
        <w:rPr>
          <w:sz w:val="20"/>
          <w:szCs w:val="20"/>
          <w:lang w:val="en-US"/>
        </w:rPr>
        <w:t>Differwntiation</w:t>
      </w:r>
      <w:proofErr w:type="spellEnd"/>
      <w:r w:rsidRPr="00373DDA">
        <w:rPr>
          <w:sz w:val="20"/>
          <w:szCs w:val="20"/>
          <w:lang w:val="en-US"/>
        </w:rPr>
        <w:t xml:space="preserve"> of Charges and Tolls, Leeds, Dresden, Paris.</w:t>
      </w:r>
      <w:proofErr w:type="gramEnd"/>
      <w:r w:rsidRPr="00373DDA">
        <w:rPr>
          <w:sz w:val="20"/>
          <w:szCs w:val="20"/>
          <w:lang w:val="en-US"/>
        </w:rPr>
        <w:t xml:space="preserve">    </w:t>
      </w:r>
    </w:p>
    <w:p w:rsidR="00373DDA" w:rsidRPr="00373DDA" w:rsidRDefault="00373DDA" w:rsidP="002B2C27">
      <w:pPr>
        <w:spacing w:after="80" w:line="240" w:lineRule="auto"/>
        <w:ind w:left="425" w:hanging="425"/>
        <w:rPr>
          <w:sz w:val="20"/>
          <w:szCs w:val="20"/>
        </w:rPr>
      </w:pPr>
      <w:r w:rsidRPr="00373DDA">
        <w:rPr>
          <w:sz w:val="20"/>
          <w:szCs w:val="20"/>
        </w:rPr>
        <w:t>Mittelde</w:t>
      </w:r>
      <w:r w:rsidR="0032279E">
        <w:rPr>
          <w:sz w:val="20"/>
          <w:szCs w:val="20"/>
        </w:rPr>
        <w:t>utscher Verkehrsverbund GmbH. (</w:t>
      </w:r>
      <w:r w:rsidRPr="00373DDA">
        <w:rPr>
          <w:sz w:val="20"/>
          <w:szCs w:val="20"/>
        </w:rPr>
        <w:t>2011). Verbundtarif im Mitteldeutschen Ve</w:t>
      </w:r>
      <w:r w:rsidRPr="00373DDA">
        <w:rPr>
          <w:sz w:val="20"/>
          <w:szCs w:val="20"/>
        </w:rPr>
        <w:t>r</w:t>
      </w:r>
      <w:r w:rsidRPr="00373DDA">
        <w:rPr>
          <w:sz w:val="20"/>
          <w:szCs w:val="20"/>
        </w:rPr>
        <w:t>kehrsverbund. Leipzig.</w:t>
      </w:r>
    </w:p>
    <w:p w:rsidR="00373DDA" w:rsidRPr="0032279E" w:rsidRDefault="00373DDA" w:rsidP="002B2C27">
      <w:pPr>
        <w:spacing w:after="80" w:line="240" w:lineRule="auto"/>
        <w:ind w:left="425" w:hanging="425"/>
        <w:rPr>
          <w:sz w:val="20"/>
          <w:szCs w:val="20"/>
        </w:rPr>
      </w:pPr>
      <w:proofErr w:type="spellStart"/>
      <w:r w:rsidRPr="0032279E">
        <w:rPr>
          <w:sz w:val="20"/>
          <w:szCs w:val="20"/>
        </w:rPr>
        <w:t>Obermeyer</w:t>
      </w:r>
      <w:proofErr w:type="spellEnd"/>
      <w:r w:rsidRPr="0032279E">
        <w:rPr>
          <w:sz w:val="20"/>
          <w:szCs w:val="20"/>
        </w:rPr>
        <w:t xml:space="preserve">, A., </w:t>
      </w:r>
      <w:proofErr w:type="spellStart"/>
      <w:r w:rsidRPr="0032279E">
        <w:rPr>
          <w:sz w:val="20"/>
          <w:szCs w:val="20"/>
        </w:rPr>
        <w:t>Evan</w:t>
      </w:r>
      <w:r w:rsidR="0032279E" w:rsidRPr="0032279E">
        <w:rPr>
          <w:sz w:val="20"/>
          <w:szCs w:val="20"/>
        </w:rPr>
        <w:t>gelinos</w:t>
      </w:r>
      <w:proofErr w:type="spellEnd"/>
      <w:r w:rsidR="0032279E" w:rsidRPr="0032279E">
        <w:rPr>
          <w:sz w:val="20"/>
          <w:szCs w:val="20"/>
        </w:rPr>
        <w:t xml:space="preserve">, C., &amp; </w:t>
      </w:r>
      <w:proofErr w:type="spellStart"/>
      <w:r w:rsidR="0032279E" w:rsidRPr="0032279E">
        <w:rPr>
          <w:sz w:val="20"/>
          <w:szCs w:val="20"/>
        </w:rPr>
        <w:t>Besherz</w:t>
      </w:r>
      <w:proofErr w:type="spellEnd"/>
      <w:r w:rsidR="0032279E" w:rsidRPr="0032279E">
        <w:rPr>
          <w:sz w:val="20"/>
          <w:szCs w:val="20"/>
        </w:rPr>
        <w:t>, A. (2013</w:t>
      </w:r>
      <w:r w:rsidRPr="0032279E">
        <w:rPr>
          <w:sz w:val="20"/>
          <w:szCs w:val="20"/>
        </w:rPr>
        <w:t xml:space="preserve">). Der Wert der Reisezeit deutscher Pendler. </w:t>
      </w:r>
      <w:r w:rsidR="0032279E" w:rsidRPr="0032279E">
        <w:rPr>
          <w:sz w:val="20"/>
          <w:szCs w:val="20"/>
        </w:rPr>
        <w:t>Perspektiven der Wirtschaft</w:t>
      </w:r>
      <w:r w:rsidR="0032279E">
        <w:rPr>
          <w:sz w:val="20"/>
          <w:szCs w:val="20"/>
        </w:rPr>
        <w:t>s</w:t>
      </w:r>
      <w:r w:rsidR="0032279E" w:rsidRPr="0032279E">
        <w:rPr>
          <w:sz w:val="20"/>
          <w:szCs w:val="20"/>
        </w:rPr>
        <w:t>politik. (Im Erscheinen)</w:t>
      </w:r>
      <w:r w:rsidR="0032279E">
        <w:rPr>
          <w:sz w:val="20"/>
          <w:szCs w:val="20"/>
        </w:rPr>
        <w:t>.</w:t>
      </w:r>
      <w:bookmarkStart w:id="40" w:name="_GoBack"/>
      <w:bookmarkEnd w:id="40"/>
    </w:p>
    <w:p w:rsidR="00373DDA" w:rsidRPr="00373DDA" w:rsidRDefault="00373DDA" w:rsidP="002B2C27">
      <w:pPr>
        <w:spacing w:after="80" w:line="240" w:lineRule="auto"/>
        <w:ind w:left="425" w:hanging="425"/>
        <w:rPr>
          <w:sz w:val="20"/>
          <w:szCs w:val="20"/>
        </w:rPr>
      </w:pPr>
      <w:proofErr w:type="spellStart"/>
      <w:r w:rsidRPr="0032279E">
        <w:rPr>
          <w:sz w:val="20"/>
          <w:szCs w:val="20"/>
        </w:rPr>
        <w:t>Phanikumar</w:t>
      </w:r>
      <w:proofErr w:type="spellEnd"/>
      <w:r w:rsidRPr="0032279E">
        <w:rPr>
          <w:sz w:val="20"/>
          <w:szCs w:val="20"/>
        </w:rPr>
        <w:t xml:space="preserve">, C. V., &amp; </w:t>
      </w:r>
      <w:proofErr w:type="spellStart"/>
      <w:r w:rsidRPr="0032279E">
        <w:rPr>
          <w:sz w:val="20"/>
          <w:szCs w:val="20"/>
        </w:rPr>
        <w:t>Maitra</w:t>
      </w:r>
      <w:proofErr w:type="spellEnd"/>
      <w:r w:rsidRPr="0032279E">
        <w:rPr>
          <w:sz w:val="20"/>
          <w:szCs w:val="20"/>
        </w:rPr>
        <w:t xml:space="preserve">, B. (2006). </w:t>
      </w:r>
      <w:r w:rsidRPr="00373DDA">
        <w:rPr>
          <w:sz w:val="20"/>
          <w:szCs w:val="20"/>
          <w:lang w:val="en-US"/>
        </w:rPr>
        <w:t xml:space="preserve">Valuing Urban Bus Attributes: An Experience in Kolkata. </w:t>
      </w:r>
      <w:r w:rsidRPr="00373DDA">
        <w:rPr>
          <w:sz w:val="20"/>
          <w:szCs w:val="20"/>
        </w:rPr>
        <w:t xml:space="preserve">Journal </w:t>
      </w:r>
      <w:proofErr w:type="spellStart"/>
      <w:r w:rsidRPr="00373DDA">
        <w:rPr>
          <w:sz w:val="20"/>
          <w:szCs w:val="20"/>
        </w:rPr>
        <w:t>of</w:t>
      </w:r>
      <w:proofErr w:type="spellEnd"/>
      <w:r w:rsidRPr="00373DDA">
        <w:rPr>
          <w:sz w:val="20"/>
          <w:szCs w:val="20"/>
        </w:rPr>
        <w:t xml:space="preserve"> Public Transportation, 9 (2), S. 69-87.</w:t>
      </w:r>
    </w:p>
    <w:p w:rsidR="00373DDA" w:rsidRPr="00373DDA" w:rsidRDefault="00373DDA" w:rsidP="002B2C27">
      <w:pPr>
        <w:spacing w:after="80" w:line="240" w:lineRule="auto"/>
        <w:ind w:left="425" w:hanging="425"/>
        <w:rPr>
          <w:sz w:val="20"/>
          <w:szCs w:val="20"/>
        </w:rPr>
      </w:pPr>
      <w:r w:rsidRPr="00373DDA">
        <w:rPr>
          <w:sz w:val="20"/>
          <w:szCs w:val="20"/>
        </w:rPr>
        <w:t xml:space="preserve">Schumann, S. (2006). Repräsentative Umfrage: Praxisorientierte Einführung in empirische Methoden und statistische Analyseverfahren. München, Wien: </w:t>
      </w:r>
      <w:proofErr w:type="spellStart"/>
      <w:r w:rsidRPr="00373DDA">
        <w:rPr>
          <w:sz w:val="20"/>
          <w:szCs w:val="20"/>
        </w:rPr>
        <w:t>Oldenbourg</w:t>
      </w:r>
      <w:proofErr w:type="spellEnd"/>
      <w:r w:rsidRPr="00373DDA">
        <w:rPr>
          <w:sz w:val="20"/>
          <w:szCs w:val="20"/>
        </w:rPr>
        <w:t xml:space="preserve"> Wisse</w:t>
      </w:r>
      <w:r w:rsidRPr="00373DDA">
        <w:rPr>
          <w:sz w:val="20"/>
          <w:szCs w:val="20"/>
        </w:rPr>
        <w:t>n</w:t>
      </w:r>
      <w:r w:rsidRPr="00373DDA">
        <w:rPr>
          <w:sz w:val="20"/>
          <w:szCs w:val="20"/>
        </w:rPr>
        <w:t>schaftsverlag.</w:t>
      </w:r>
    </w:p>
    <w:p w:rsidR="00373DDA" w:rsidRPr="00373DDA" w:rsidRDefault="00373DDA" w:rsidP="002B2C27">
      <w:pPr>
        <w:spacing w:after="80" w:line="240" w:lineRule="auto"/>
        <w:ind w:left="425" w:hanging="425"/>
        <w:rPr>
          <w:sz w:val="20"/>
          <w:szCs w:val="20"/>
          <w:lang w:val="en-US"/>
        </w:rPr>
      </w:pPr>
      <w:r w:rsidRPr="00D819C5">
        <w:rPr>
          <w:sz w:val="20"/>
          <w:szCs w:val="20"/>
          <w:lang w:val="en-US"/>
        </w:rPr>
        <w:t xml:space="preserve">Small, K. E., &amp; Verhoef, E. T. (2007). </w:t>
      </w:r>
      <w:proofErr w:type="gramStart"/>
      <w:r w:rsidRPr="00373DDA">
        <w:rPr>
          <w:sz w:val="20"/>
          <w:szCs w:val="20"/>
          <w:lang w:val="en-US"/>
        </w:rPr>
        <w:t>The Economics of Urban Transportation.</w:t>
      </w:r>
      <w:proofErr w:type="gramEnd"/>
      <w:r w:rsidRPr="00373DDA">
        <w:rPr>
          <w:sz w:val="20"/>
          <w:szCs w:val="20"/>
          <w:lang w:val="en-US"/>
        </w:rPr>
        <w:t xml:space="preserve"> New York: </w:t>
      </w:r>
      <w:proofErr w:type="spellStart"/>
      <w:r w:rsidRPr="00373DDA">
        <w:rPr>
          <w:sz w:val="20"/>
          <w:szCs w:val="20"/>
          <w:lang w:val="en-US"/>
        </w:rPr>
        <w:t>Routledge</w:t>
      </w:r>
      <w:proofErr w:type="spellEnd"/>
      <w:r w:rsidRPr="00373DDA">
        <w:rPr>
          <w:sz w:val="20"/>
          <w:szCs w:val="20"/>
          <w:lang w:val="en-US"/>
        </w:rPr>
        <w:t>.</w:t>
      </w:r>
    </w:p>
    <w:p w:rsidR="00373DDA" w:rsidRPr="00373DDA" w:rsidRDefault="00373DDA" w:rsidP="002B2C27">
      <w:pPr>
        <w:spacing w:after="80" w:line="240" w:lineRule="auto"/>
        <w:ind w:left="425" w:hanging="425"/>
        <w:rPr>
          <w:sz w:val="20"/>
          <w:szCs w:val="20"/>
        </w:rPr>
      </w:pPr>
      <w:r w:rsidRPr="00373DDA">
        <w:rPr>
          <w:sz w:val="20"/>
          <w:szCs w:val="20"/>
          <w:lang w:val="en-US"/>
        </w:rPr>
        <w:t xml:space="preserve">Spann, R. M. (1977). </w:t>
      </w:r>
      <w:proofErr w:type="gramStart"/>
      <w:r w:rsidRPr="00373DDA">
        <w:rPr>
          <w:sz w:val="20"/>
          <w:szCs w:val="20"/>
          <w:lang w:val="en-US"/>
        </w:rPr>
        <w:t>The Macroeconomics of Unbalanced Growth and the Expanding Public Sector.</w:t>
      </w:r>
      <w:proofErr w:type="gramEnd"/>
      <w:r w:rsidRPr="00373DDA">
        <w:rPr>
          <w:sz w:val="20"/>
          <w:szCs w:val="20"/>
          <w:lang w:val="en-US"/>
        </w:rPr>
        <w:t xml:space="preserve"> </w:t>
      </w:r>
      <w:r w:rsidRPr="00373DDA">
        <w:rPr>
          <w:sz w:val="20"/>
          <w:szCs w:val="20"/>
        </w:rPr>
        <w:t xml:space="preserve">Journal </w:t>
      </w:r>
      <w:proofErr w:type="spellStart"/>
      <w:r w:rsidRPr="00373DDA">
        <w:rPr>
          <w:sz w:val="20"/>
          <w:szCs w:val="20"/>
        </w:rPr>
        <w:t>of</w:t>
      </w:r>
      <w:proofErr w:type="spellEnd"/>
      <w:r w:rsidRPr="00373DDA">
        <w:rPr>
          <w:sz w:val="20"/>
          <w:szCs w:val="20"/>
        </w:rPr>
        <w:t xml:space="preserve"> Public Economics, 8, S. 397-404.</w:t>
      </w:r>
    </w:p>
    <w:p w:rsidR="00373DDA" w:rsidRPr="000D6571" w:rsidRDefault="00373DDA" w:rsidP="002B2C27">
      <w:pPr>
        <w:spacing w:after="80" w:line="240" w:lineRule="auto"/>
        <w:ind w:left="425" w:hanging="425"/>
        <w:rPr>
          <w:sz w:val="20"/>
          <w:szCs w:val="20"/>
        </w:rPr>
      </w:pPr>
      <w:r w:rsidRPr="00373DDA">
        <w:rPr>
          <w:sz w:val="20"/>
          <w:szCs w:val="20"/>
        </w:rPr>
        <w:t xml:space="preserve">Statistisches Bundesamt. (2011). Statistisches Jahrbuch 2011. </w:t>
      </w:r>
      <w:r w:rsidRPr="000D6571">
        <w:rPr>
          <w:sz w:val="20"/>
          <w:szCs w:val="20"/>
        </w:rPr>
        <w:t>Wiesbaden.</w:t>
      </w:r>
    </w:p>
    <w:p w:rsidR="00373DDA" w:rsidRPr="00373DDA" w:rsidRDefault="00373DDA" w:rsidP="002B2C27">
      <w:pPr>
        <w:spacing w:after="80" w:line="240" w:lineRule="auto"/>
        <w:ind w:left="425" w:hanging="425"/>
        <w:rPr>
          <w:sz w:val="20"/>
          <w:szCs w:val="20"/>
          <w:lang w:val="en-US"/>
        </w:rPr>
      </w:pPr>
      <w:proofErr w:type="gramStart"/>
      <w:r w:rsidRPr="00373DDA">
        <w:rPr>
          <w:sz w:val="20"/>
          <w:szCs w:val="20"/>
          <w:lang w:val="en-US"/>
        </w:rPr>
        <w:t>Train, K. E. (2009).</w:t>
      </w:r>
      <w:proofErr w:type="gramEnd"/>
      <w:r w:rsidRPr="00373DDA">
        <w:rPr>
          <w:sz w:val="20"/>
          <w:szCs w:val="20"/>
          <w:lang w:val="en-US"/>
        </w:rPr>
        <w:t xml:space="preserve"> </w:t>
      </w:r>
      <w:proofErr w:type="gramStart"/>
      <w:r w:rsidRPr="00373DDA">
        <w:rPr>
          <w:sz w:val="20"/>
          <w:szCs w:val="20"/>
          <w:lang w:val="en-US"/>
        </w:rPr>
        <w:t>Discrete Choice Methods with Simulation.</w:t>
      </w:r>
      <w:proofErr w:type="gramEnd"/>
      <w:r w:rsidRPr="00373DDA">
        <w:rPr>
          <w:sz w:val="20"/>
          <w:szCs w:val="20"/>
          <w:lang w:val="en-US"/>
        </w:rPr>
        <w:t xml:space="preserve"> New York: Cambridge University Press.</w:t>
      </w:r>
    </w:p>
    <w:p w:rsidR="00373DDA" w:rsidRPr="00373DDA" w:rsidRDefault="00373DDA" w:rsidP="002B2C27">
      <w:pPr>
        <w:spacing w:after="80" w:line="240" w:lineRule="auto"/>
        <w:ind w:left="425" w:hanging="425"/>
        <w:rPr>
          <w:sz w:val="20"/>
          <w:szCs w:val="20"/>
          <w:lang w:val="en-US"/>
        </w:rPr>
      </w:pPr>
      <w:r w:rsidRPr="00373DDA">
        <w:rPr>
          <w:sz w:val="20"/>
          <w:szCs w:val="20"/>
        </w:rPr>
        <w:t xml:space="preserve">Wen, C.-H., </w:t>
      </w:r>
      <w:proofErr w:type="spellStart"/>
      <w:r w:rsidRPr="00373DDA">
        <w:rPr>
          <w:sz w:val="20"/>
          <w:szCs w:val="20"/>
        </w:rPr>
        <w:t>Lan</w:t>
      </w:r>
      <w:proofErr w:type="spellEnd"/>
      <w:r w:rsidRPr="00373DDA">
        <w:rPr>
          <w:sz w:val="20"/>
          <w:szCs w:val="20"/>
        </w:rPr>
        <w:t xml:space="preserve">, L. W., &amp; Chen, C.-H. (2005). </w:t>
      </w:r>
      <w:r w:rsidRPr="00373DDA">
        <w:rPr>
          <w:sz w:val="20"/>
          <w:szCs w:val="20"/>
          <w:lang w:val="en-US"/>
        </w:rPr>
        <w:t xml:space="preserve">Passengers Perception on Service Quality and Their Choice for Intercity Bus Services. </w:t>
      </w:r>
      <w:proofErr w:type="gramStart"/>
      <w:r w:rsidRPr="00373DDA">
        <w:rPr>
          <w:sz w:val="20"/>
          <w:szCs w:val="20"/>
          <w:lang w:val="en-US"/>
        </w:rPr>
        <w:t>Transportation Research Board, 84th A</w:t>
      </w:r>
      <w:r w:rsidRPr="00373DDA">
        <w:rPr>
          <w:sz w:val="20"/>
          <w:szCs w:val="20"/>
          <w:lang w:val="en-US"/>
        </w:rPr>
        <w:t>n</w:t>
      </w:r>
      <w:r w:rsidRPr="00373DDA">
        <w:rPr>
          <w:sz w:val="20"/>
          <w:szCs w:val="20"/>
          <w:lang w:val="en-US"/>
        </w:rPr>
        <w:t>nual Meeting.</w:t>
      </w:r>
      <w:proofErr w:type="gramEnd"/>
      <w:r w:rsidRPr="00373DDA">
        <w:rPr>
          <w:sz w:val="20"/>
          <w:szCs w:val="20"/>
          <w:lang w:val="en-US"/>
        </w:rPr>
        <w:t xml:space="preserve"> Washington, D.C.</w:t>
      </w:r>
    </w:p>
    <w:p w:rsidR="00F40E16" w:rsidRPr="0011765E" w:rsidRDefault="00F40E16" w:rsidP="00373DDA">
      <w:pPr>
        <w:spacing w:after="100" w:line="240" w:lineRule="auto"/>
        <w:ind w:left="425" w:hanging="425"/>
        <w:rPr>
          <w:sz w:val="20"/>
          <w:szCs w:val="20"/>
          <w:lang w:val="en-US"/>
        </w:rPr>
      </w:pPr>
    </w:p>
    <w:sectPr w:rsidR="00F40E16" w:rsidRPr="0011765E" w:rsidSect="00CF28EB">
      <w:headerReference w:type="even" r:id="rId13"/>
      <w:headerReference w:type="default" r:id="rId14"/>
      <w:type w:val="continuous"/>
      <w:pgSz w:w="11906" w:h="16838"/>
      <w:pgMar w:top="3515" w:right="2268" w:bottom="3175" w:left="2268" w:header="311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B2" w:rsidRDefault="00330BB2" w:rsidP="0099671F">
      <w:pPr>
        <w:spacing w:after="0" w:line="240" w:lineRule="auto"/>
      </w:pPr>
      <w:r>
        <w:separator/>
      </w:r>
    </w:p>
  </w:endnote>
  <w:endnote w:type="continuationSeparator" w:id="0">
    <w:p w:rsidR="00330BB2" w:rsidRDefault="00330BB2" w:rsidP="0099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B2" w:rsidRDefault="00330BB2" w:rsidP="0099671F">
      <w:pPr>
        <w:spacing w:after="0" w:line="240" w:lineRule="auto"/>
      </w:pPr>
      <w:r>
        <w:separator/>
      </w:r>
    </w:p>
  </w:footnote>
  <w:footnote w:type="continuationSeparator" w:id="0">
    <w:p w:rsidR="00330BB2" w:rsidRDefault="00330BB2" w:rsidP="0099671F">
      <w:pPr>
        <w:spacing w:after="0" w:line="240" w:lineRule="auto"/>
      </w:pPr>
      <w:r>
        <w:continuationSeparator/>
      </w:r>
    </w:p>
  </w:footnote>
  <w:footnote w:id="1">
    <w:p w:rsidR="00330BB2" w:rsidRPr="00D74E62" w:rsidRDefault="00330BB2" w:rsidP="000234AB">
      <w:pPr>
        <w:pStyle w:val="Fuzeile"/>
        <w:spacing w:before="60" w:after="120"/>
        <w:rPr>
          <w:i/>
          <w:sz w:val="16"/>
          <w:szCs w:val="16"/>
        </w:rPr>
      </w:pPr>
      <w:r w:rsidRPr="00D74E62">
        <w:rPr>
          <w:i/>
          <w:sz w:val="16"/>
          <w:szCs w:val="16"/>
        </w:rPr>
        <w:t>Anschrift</w:t>
      </w:r>
      <w:r>
        <w:rPr>
          <w:i/>
          <w:sz w:val="16"/>
          <w:szCs w:val="16"/>
        </w:rPr>
        <w:t>en</w:t>
      </w:r>
      <w:r w:rsidRPr="00D74E62">
        <w:rPr>
          <w:i/>
          <w:sz w:val="16"/>
          <w:szCs w:val="16"/>
        </w:rPr>
        <w:t xml:space="preserve"> der Verfasser:</w:t>
      </w:r>
    </w:p>
    <w:p w:rsidR="00330BB2" w:rsidRPr="00DB6127" w:rsidRDefault="00330BB2" w:rsidP="003D1330">
      <w:pPr>
        <w:pStyle w:val="Fuzeile"/>
        <w:tabs>
          <w:tab w:val="clear" w:pos="4536"/>
          <w:tab w:val="left" w:pos="3686"/>
        </w:tabs>
        <w:jc w:val="left"/>
        <w:rPr>
          <w:sz w:val="16"/>
          <w:szCs w:val="16"/>
        </w:rPr>
      </w:pPr>
      <w:r w:rsidRPr="00DB6127">
        <w:rPr>
          <w:sz w:val="16"/>
          <w:szCs w:val="16"/>
        </w:rPr>
        <w:t xml:space="preserve">Dr. </w:t>
      </w:r>
      <w:proofErr w:type="spellStart"/>
      <w:r w:rsidRPr="00DB6127">
        <w:rPr>
          <w:sz w:val="16"/>
          <w:szCs w:val="16"/>
        </w:rPr>
        <w:t>rer</w:t>
      </w:r>
      <w:proofErr w:type="spellEnd"/>
      <w:r w:rsidRPr="00DB6127">
        <w:rPr>
          <w:sz w:val="16"/>
          <w:szCs w:val="16"/>
        </w:rPr>
        <w:t xml:space="preserve">. pol. Christos </w:t>
      </w:r>
      <w:proofErr w:type="spellStart"/>
      <w:r w:rsidRPr="00DB6127">
        <w:rPr>
          <w:sz w:val="16"/>
          <w:szCs w:val="16"/>
        </w:rPr>
        <w:t>Evangelinos</w:t>
      </w:r>
      <w:proofErr w:type="spellEnd"/>
      <w:r w:rsidRPr="00DB6127">
        <w:rPr>
          <w:sz w:val="16"/>
          <w:szCs w:val="16"/>
        </w:rPr>
        <w:tab/>
      </w:r>
      <w:proofErr w:type="spellStart"/>
      <w:r>
        <w:rPr>
          <w:sz w:val="16"/>
          <w:szCs w:val="16"/>
        </w:rPr>
        <w:t>M.Sc</w:t>
      </w:r>
      <w:proofErr w:type="spellEnd"/>
      <w:r>
        <w:rPr>
          <w:sz w:val="16"/>
          <w:szCs w:val="16"/>
        </w:rPr>
        <w:t>. Michael Schütze</w:t>
      </w:r>
    </w:p>
    <w:p w:rsidR="00330BB2" w:rsidRPr="00DB6127" w:rsidRDefault="00330BB2" w:rsidP="003D1330">
      <w:pPr>
        <w:pStyle w:val="Fuzeile"/>
        <w:tabs>
          <w:tab w:val="clear" w:pos="4536"/>
          <w:tab w:val="left" w:pos="3686"/>
        </w:tabs>
        <w:rPr>
          <w:sz w:val="16"/>
          <w:szCs w:val="16"/>
        </w:rPr>
      </w:pPr>
      <w:r w:rsidRPr="00DB6127">
        <w:rPr>
          <w:sz w:val="16"/>
          <w:szCs w:val="16"/>
        </w:rPr>
        <w:t>Technische Universität Dresden</w:t>
      </w:r>
      <w:r w:rsidRPr="00DB6127">
        <w:rPr>
          <w:sz w:val="16"/>
          <w:szCs w:val="16"/>
        </w:rPr>
        <w:tab/>
        <w:t>Technische Universität Dresden</w:t>
      </w:r>
      <w:r w:rsidRPr="00DB6127">
        <w:rPr>
          <w:sz w:val="16"/>
          <w:szCs w:val="16"/>
        </w:rPr>
        <w:tab/>
      </w:r>
    </w:p>
    <w:p w:rsidR="00330BB2" w:rsidRPr="00DB6127" w:rsidRDefault="00330BB2" w:rsidP="003D1330">
      <w:pPr>
        <w:pStyle w:val="Fuzeile"/>
        <w:tabs>
          <w:tab w:val="clear" w:pos="4536"/>
          <w:tab w:val="left" w:pos="3686"/>
        </w:tabs>
        <w:rPr>
          <w:sz w:val="16"/>
          <w:szCs w:val="16"/>
        </w:rPr>
      </w:pPr>
      <w:r w:rsidRPr="00DB6127">
        <w:rPr>
          <w:sz w:val="16"/>
          <w:szCs w:val="16"/>
        </w:rPr>
        <w:t>Institut für Wirtschaft &amp; Verkehr</w:t>
      </w:r>
      <w:r w:rsidRPr="00DB6127">
        <w:rPr>
          <w:sz w:val="16"/>
          <w:szCs w:val="16"/>
        </w:rPr>
        <w:tab/>
        <w:t>Institut für Wirtschaft &amp; Verkehr</w:t>
      </w:r>
    </w:p>
    <w:p w:rsidR="00330BB2" w:rsidRPr="00DB6127" w:rsidRDefault="00330BB2" w:rsidP="003D1330">
      <w:pPr>
        <w:pStyle w:val="Fuzeile"/>
        <w:tabs>
          <w:tab w:val="clear" w:pos="4536"/>
          <w:tab w:val="left" w:pos="3686"/>
        </w:tabs>
        <w:rPr>
          <w:sz w:val="16"/>
          <w:szCs w:val="16"/>
        </w:rPr>
      </w:pPr>
      <w:r w:rsidRPr="00DB6127">
        <w:rPr>
          <w:sz w:val="16"/>
          <w:szCs w:val="16"/>
        </w:rPr>
        <w:t>Chemnitzer Str. 48</w:t>
      </w:r>
      <w:r w:rsidRPr="00DB6127">
        <w:rPr>
          <w:sz w:val="16"/>
          <w:szCs w:val="16"/>
        </w:rPr>
        <w:tab/>
        <w:t>Chemnitzer Str. 48</w:t>
      </w:r>
    </w:p>
    <w:p w:rsidR="00330BB2" w:rsidRPr="00DB6127" w:rsidRDefault="00330BB2" w:rsidP="003D1330">
      <w:pPr>
        <w:pStyle w:val="Fuzeile"/>
        <w:tabs>
          <w:tab w:val="clear" w:pos="4536"/>
          <w:tab w:val="clear" w:pos="9072"/>
          <w:tab w:val="left" w:pos="3686"/>
        </w:tabs>
        <w:rPr>
          <w:sz w:val="16"/>
          <w:szCs w:val="16"/>
        </w:rPr>
      </w:pPr>
      <w:r w:rsidRPr="00DB6127">
        <w:rPr>
          <w:sz w:val="16"/>
          <w:szCs w:val="16"/>
        </w:rPr>
        <w:t xml:space="preserve">01187 </w:t>
      </w:r>
      <w:r>
        <w:rPr>
          <w:sz w:val="16"/>
          <w:szCs w:val="16"/>
        </w:rPr>
        <w:t>Dresden</w:t>
      </w:r>
      <w:r>
        <w:rPr>
          <w:sz w:val="16"/>
          <w:szCs w:val="16"/>
        </w:rPr>
        <w:tab/>
      </w:r>
      <w:r w:rsidRPr="00DB6127">
        <w:rPr>
          <w:sz w:val="16"/>
          <w:szCs w:val="16"/>
        </w:rPr>
        <w:t>01187 Dresden</w:t>
      </w:r>
    </w:p>
    <w:p w:rsidR="00330BB2" w:rsidRPr="003D1330" w:rsidRDefault="00330BB2" w:rsidP="003D1330">
      <w:pPr>
        <w:pStyle w:val="Fuzeile"/>
        <w:tabs>
          <w:tab w:val="clear" w:pos="4536"/>
          <w:tab w:val="left" w:pos="3686"/>
        </w:tabs>
        <w:rPr>
          <w:sz w:val="16"/>
          <w:szCs w:val="16"/>
          <w:lang w:val="it-IT"/>
        </w:rPr>
      </w:pPr>
      <w:r w:rsidRPr="00F3644B">
        <w:rPr>
          <w:sz w:val="16"/>
          <w:szCs w:val="16"/>
          <w:lang w:val="it-IT"/>
        </w:rPr>
        <w:t>e-mail: christos.evangelinos@tu-dresden.de;</w:t>
      </w:r>
      <w:r w:rsidRPr="00023A72">
        <w:rPr>
          <w:sz w:val="16"/>
          <w:szCs w:val="16"/>
          <w:lang w:val="it-IT"/>
        </w:rPr>
        <w:tab/>
      </w:r>
      <w:proofErr w:type="gramStart"/>
      <w:r w:rsidRPr="00F3644B">
        <w:rPr>
          <w:sz w:val="16"/>
          <w:szCs w:val="16"/>
          <w:lang w:val="it-IT"/>
        </w:rPr>
        <w:t>e</w:t>
      </w:r>
      <w:proofErr w:type="gramEnd"/>
      <w:r w:rsidRPr="00F3644B">
        <w:rPr>
          <w:sz w:val="16"/>
          <w:szCs w:val="16"/>
          <w:lang w:val="it-IT"/>
        </w:rPr>
        <w:t>-mail:</w:t>
      </w:r>
      <w:r>
        <w:rPr>
          <w:sz w:val="16"/>
          <w:szCs w:val="16"/>
          <w:lang w:val="it-IT"/>
        </w:rPr>
        <w:t xml:space="preserve"> michael.schuetze1@mailbox.tu-dresden.de</w:t>
      </w:r>
    </w:p>
    <w:p w:rsidR="00330BB2" w:rsidRPr="00023A72" w:rsidRDefault="00330BB2">
      <w:pPr>
        <w:pStyle w:val="Funotentext"/>
        <w:rPr>
          <w:lang w:val="it-IT"/>
        </w:rPr>
      </w:pPr>
    </w:p>
  </w:footnote>
  <w:footnote w:id="2">
    <w:p w:rsidR="00330BB2" w:rsidRPr="006D4141" w:rsidRDefault="00330BB2" w:rsidP="003754FE">
      <w:pPr>
        <w:pStyle w:val="Funotentext"/>
        <w:ind w:left="284" w:hanging="284"/>
        <w:rPr>
          <w:sz w:val="16"/>
          <w:szCs w:val="16"/>
        </w:rPr>
      </w:pPr>
      <w:r w:rsidRPr="008B4B25">
        <w:rPr>
          <w:rStyle w:val="Funotenzeichen"/>
          <w:sz w:val="16"/>
          <w:szCs w:val="16"/>
        </w:rPr>
        <w:t>1</w:t>
      </w:r>
      <w:r>
        <w:rPr>
          <w:sz w:val="16"/>
          <w:szCs w:val="16"/>
        </w:rPr>
        <w:tab/>
      </w:r>
      <w:r w:rsidRPr="006D4141">
        <w:rPr>
          <w:sz w:val="16"/>
          <w:szCs w:val="16"/>
        </w:rPr>
        <w:t>Als erster Verkehrsverbund hat der Hamburger Verkehrsverbund im Jahr 1965 den Betrieb aufgenommen. Weitere folgten in den nachfolgenden Jahren, sodass heute in der Bundesrepublik Deutschland mehr als 140 Verkehrs- und Tarifverbünde die Kreis- und Regionalverwaltungen mit den ansässigen Verkehrsunternehmen vereinigen.</w:t>
      </w:r>
    </w:p>
  </w:footnote>
  <w:footnote w:id="3">
    <w:p w:rsidR="00330BB2" w:rsidRPr="006D4141" w:rsidRDefault="00330BB2" w:rsidP="003754FE">
      <w:pPr>
        <w:pStyle w:val="Funotentext"/>
        <w:ind w:left="284" w:hanging="284"/>
        <w:rPr>
          <w:sz w:val="16"/>
          <w:szCs w:val="16"/>
        </w:rPr>
      </w:pPr>
      <w:r w:rsidRPr="006D4141">
        <w:rPr>
          <w:rStyle w:val="Funotenzeichen"/>
          <w:sz w:val="16"/>
          <w:szCs w:val="16"/>
        </w:rPr>
        <w:footnoteRef/>
      </w:r>
      <w:r w:rsidRPr="006D4141">
        <w:rPr>
          <w:sz w:val="16"/>
          <w:szCs w:val="16"/>
        </w:rPr>
        <w:t xml:space="preserve"> </w:t>
      </w:r>
      <w:r>
        <w:rPr>
          <w:sz w:val="16"/>
          <w:szCs w:val="16"/>
        </w:rPr>
        <w:tab/>
      </w:r>
      <w:r w:rsidRPr="006D4141">
        <w:rPr>
          <w:sz w:val="16"/>
          <w:szCs w:val="16"/>
        </w:rPr>
        <w:t>Weitere Verbundeigenschaften  wie z.B. der elektronische Fahrscheinerwerb im gesamten Verbundgebiet bleiben in diesem Beitrag unberührt. Deren Effekt stellt somit weiteren Forschungsbedarf dar.</w:t>
      </w:r>
    </w:p>
  </w:footnote>
  <w:footnote w:id="4">
    <w:p w:rsidR="00330BB2" w:rsidRPr="006D4141" w:rsidRDefault="00330BB2" w:rsidP="003754FE">
      <w:pPr>
        <w:pStyle w:val="Funotentext"/>
        <w:ind w:left="284" w:hanging="284"/>
        <w:rPr>
          <w:sz w:val="16"/>
          <w:szCs w:val="16"/>
        </w:rPr>
      </w:pPr>
      <w:r w:rsidRPr="006D4141">
        <w:rPr>
          <w:rStyle w:val="Funotenzeichen"/>
          <w:sz w:val="16"/>
          <w:szCs w:val="16"/>
        </w:rPr>
        <w:footnoteRef/>
      </w:r>
      <w:r w:rsidRPr="006D4141">
        <w:rPr>
          <w:sz w:val="16"/>
          <w:szCs w:val="16"/>
        </w:rPr>
        <w:t xml:space="preserve"> </w:t>
      </w:r>
      <w:r>
        <w:rPr>
          <w:sz w:val="16"/>
          <w:szCs w:val="16"/>
        </w:rPr>
        <w:tab/>
      </w:r>
      <w:r w:rsidRPr="006D4141">
        <w:rPr>
          <w:sz w:val="16"/>
          <w:szCs w:val="16"/>
        </w:rPr>
        <w:t xml:space="preserve">Im eigentlichen Sinn spricht man nicht von </w:t>
      </w:r>
      <w:proofErr w:type="spellStart"/>
      <w:r w:rsidRPr="006D4141">
        <w:rPr>
          <w:sz w:val="16"/>
          <w:szCs w:val="16"/>
        </w:rPr>
        <w:t>Choices</w:t>
      </w:r>
      <w:proofErr w:type="spellEnd"/>
      <w:r w:rsidRPr="006D4141">
        <w:rPr>
          <w:sz w:val="16"/>
          <w:szCs w:val="16"/>
        </w:rPr>
        <w:t xml:space="preserve"> bzw. Entscheidungen, sondern von Präferenzen. Vgl. Knapp, 1998, S. 173f. für einen kurzen Überblick.</w:t>
      </w:r>
    </w:p>
  </w:footnote>
  <w:footnote w:id="5">
    <w:p w:rsidR="00330BB2" w:rsidRPr="006D4141" w:rsidRDefault="00330BB2" w:rsidP="003754FE">
      <w:pPr>
        <w:pStyle w:val="Funotentext"/>
        <w:ind w:left="284" w:hanging="284"/>
        <w:rPr>
          <w:sz w:val="16"/>
          <w:szCs w:val="16"/>
        </w:rPr>
      </w:pPr>
      <w:r w:rsidRPr="006D4141">
        <w:rPr>
          <w:rStyle w:val="Funotenzeichen"/>
          <w:sz w:val="16"/>
          <w:szCs w:val="16"/>
        </w:rPr>
        <w:footnoteRef/>
      </w:r>
      <w:r w:rsidRPr="006D4141">
        <w:rPr>
          <w:sz w:val="16"/>
          <w:szCs w:val="16"/>
        </w:rPr>
        <w:t xml:space="preserve"> </w:t>
      </w:r>
      <w:r>
        <w:rPr>
          <w:sz w:val="16"/>
          <w:szCs w:val="16"/>
        </w:rPr>
        <w:tab/>
      </w:r>
      <w:r w:rsidRPr="006D4141">
        <w:rPr>
          <w:sz w:val="16"/>
          <w:szCs w:val="16"/>
        </w:rPr>
        <w:t>Während der Befragung können z.B. strategische Antworten die Ergebnisse verzerren oder kognitive Probl</w:t>
      </w:r>
      <w:r w:rsidRPr="006D4141">
        <w:rPr>
          <w:sz w:val="16"/>
          <w:szCs w:val="16"/>
        </w:rPr>
        <w:t>e</w:t>
      </w:r>
      <w:r w:rsidRPr="006D4141">
        <w:rPr>
          <w:sz w:val="16"/>
          <w:szCs w:val="16"/>
        </w:rPr>
        <w:t>me beim Vorstellen der hypothetischen Situationen auftreten (vgl. Schumann, 2006, S. 53f.).</w:t>
      </w:r>
    </w:p>
  </w:footnote>
  <w:footnote w:id="6">
    <w:p w:rsidR="00330BB2" w:rsidRPr="003754FE" w:rsidRDefault="00330BB2" w:rsidP="003754FE">
      <w:pPr>
        <w:pStyle w:val="Funotentext"/>
        <w:ind w:left="284" w:hanging="284"/>
        <w:rPr>
          <w:sz w:val="16"/>
          <w:szCs w:val="16"/>
        </w:rPr>
      </w:pPr>
      <w:r w:rsidRPr="003754FE">
        <w:rPr>
          <w:rStyle w:val="Funotenzeichen"/>
          <w:sz w:val="16"/>
          <w:szCs w:val="16"/>
        </w:rPr>
        <w:footnoteRef/>
      </w:r>
      <w:r w:rsidRPr="003754FE">
        <w:rPr>
          <w:sz w:val="16"/>
          <w:szCs w:val="16"/>
        </w:rPr>
        <w:t xml:space="preserve"> </w:t>
      </w:r>
      <w:r>
        <w:rPr>
          <w:sz w:val="16"/>
          <w:szCs w:val="16"/>
        </w:rPr>
        <w:tab/>
      </w:r>
      <w:r w:rsidRPr="003754FE">
        <w:rPr>
          <w:sz w:val="16"/>
          <w:szCs w:val="16"/>
        </w:rPr>
        <w:t xml:space="preserve">Die abgefragten Änderungen der Umsteigezeit variieren für jede Stadt. Sie orientieren sich an dem lokalen Schedule Delay D=1⁄2∙I⁄2F mit I als Zeitintervall (z.B. eine Stunde) und F als Bedienfrequenz (vgl. Small &amp; </w:t>
      </w:r>
      <w:proofErr w:type="spellStart"/>
      <w:r w:rsidRPr="003754FE">
        <w:rPr>
          <w:sz w:val="16"/>
          <w:szCs w:val="16"/>
        </w:rPr>
        <w:t>Verhoef</w:t>
      </w:r>
      <w:proofErr w:type="spellEnd"/>
      <w:r w:rsidRPr="003754FE">
        <w:rPr>
          <w:sz w:val="16"/>
          <w:szCs w:val="16"/>
        </w:rPr>
        <w:t xml:space="preserve">, 2007, S. 29f. und </w:t>
      </w:r>
      <w:proofErr w:type="spellStart"/>
      <w:r w:rsidRPr="003754FE">
        <w:rPr>
          <w:sz w:val="16"/>
          <w:szCs w:val="16"/>
        </w:rPr>
        <w:t>Hensher</w:t>
      </w:r>
      <w:proofErr w:type="spellEnd"/>
      <w:r w:rsidRPr="003754FE">
        <w:rPr>
          <w:sz w:val="16"/>
          <w:szCs w:val="16"/>
        </w:rPr>
        <w:t xml:space="preserve"> &amp; Button, 2005, S. 402 für Details zum Konzept des Schedule Delay). Zum Wert D wurden anschließend eine, zwei, vier oder acht Minuten addiert bzw. subtrahiert.</w:t>
      </w:r>
    </w:p>
  </w:footnote>
  <w:footnote w:id="7">
    <w:p w:rsidR="00330BB2" w:rsidRPr="003754FE" w:rsidRDefault="00330BB2" w:rsidP="003754FE">
      <w:pPr>
        <w:pStyle w:val="Funotentext"/>
        <w:ind w:left="284" w:hanging="284"/>
        <w:rPr>
          <w:sz w:val="16"/>
          <w:szCs w:val="16"/>
        </w:rPr>
      </w:pPr>
      <w:r w:rsidRPr="003754FE">
        <w:rPr>
          <w:rStyle w:val="Funotenzeichen"/>
          <w:sz w:val="16"/>
          <w:szCs w:val="16"/>
        </w:rPr>
        <w:footnoteRef/>
      </w:r>
      <w:r w:rsidRPr="003754FE">
        <w:rPr>
          <w:sz w:val="16"/>
          <w:szCs w:val="16"/>
        </w:rPr>
        <w:t xml:space="preserve"> </w:t>
      </w:r>
      <w:r w:rsidRPr="003754FE">
        <w:rPr>
          <w:sz w:val="16"/>
          <w:szCs w:val="16"/>
        </w:rPr>
        <w:tab/>
        <w:t>Um Verzerrungen aufgrund des Stichprobenumfangs zu vermeiden, wurden diese Nutzenfunktionen im Basismodell so gewichtet, dass die daraus resultierenden Modal-Split-Anteile den Modal-Split aus der Studie Mobilität in Deutschland (MID, 2008) für beruflichen Zwecke für die Regionen Sachsen/Sachsen-Anhalt und Thüringen reflektieren.</w:t>
      </w:r>
    </w:p>
  </w:footnote>
  <w:footnote w:id="8">
    <w:p w:rsidR="00330BB2" w:rsidRPr="00DC0492" w:rsidRDefault="00330BB2" w:rsidP="003A396B">
      <w:pPr>
        <w:pStyle w:val="Funotentext"/>
        <w:tabs>
          <w:tab w:val="left" w:pos="284"/>
        </w:tabs>
        <w:spacing w:before="120" w:after="120"/>
        <w:ind w:left="284" w:hanging="284"/>
        <w:rPr>
          <w:rFonts w:asciiTheme="minorHAnsi" w:hAnsiTheme="minorHAnsi"/>
        </w:rPr>
      </w:pPr>
      <w:r w:rsidRPr="00DC0492">
        <w:rPr>
          <w:rStyle w:val="Funotenzeichen"/>
          <w:rFonts w:asciiTheme="minorHAnsi" w:hAnsiTheme="minorHAnsi"/>
        </w:rPr>
        <w:footnoteRef/>
      </w:r>
      <w:r>
        <w:rPr>
          <w:rFonts w:asciiTheme="minorHAnsi" w:hAnsiTheme="minorHAnsi"/>
        </w:rPr>
        <w:tab/>
      </w:r>
      <w:r w:rsidRPr="003A396B">
        <w:rPr>
          <w:sz w:val="16"/>
          <w:szCs w:val="16"/>
        </w:rPr>
        <w:t>Vorläufige Modellspezifikationen beinhalteten u.a. die Aufspaltung der Umsteigezeitszenarien in Verkürzu</w:t>
      </w:r>
      <w:r w:rsidRPr="003A396B">
        <w:rPr>
          <w:sz w:val="16"/>
          <w:szCs w:val="16"/>
        </w:rPr>
        <w:t>n</w:t>
      </w:r>
      <w:r w:rsidRPr="003A396B">
        <w:rPr>
          <w:sz w:val="16"/>
          <w:szCs w:val="16"/>
        </w:rPr>
        <w:t>gen und Verlängerungen sowie die Berücksichtigung weiterer soziodemographischer Merkmale. Das hier da</w:t>
      </w:r>
      <w:r w:rsidRPr="003A396B">
        <w:rPr>
          <w:sz w:val="16"/>
          <w:szCs w:val="16"/>
        </w:rPr>
        <w:t>r</w:t>
      </w:r>
      <w:r w:rsidRPr="003A396B">
        <w:rPr>
          <w:sz w:val="16"/>
          <w:szCs w:val="16"/>
        </w:rPr>
        <w:t>gestellte Modell zeigt die beste Anpassbarkeit. Die Modellergebnisse können als robust eingestuft werden, da während der gesamten Modellentwicklungsphase keine Änderung der Vorzeichen oder der Signifikanzen b</w:t>
      </w:r>
      <w:r w:rsidRPr="003A396B">
        <w:rPr>
          <w:sz w:val="16"/>
          <w:szCs w:val="16"/>
        </w:rPr>
        <w:t>e</w:t>
      </w:r>
      <w:r w:rsidRPr="003A396B">
        <w:rPr>
          <w:sz w:val="16"/>
          <w:szCs w:val="16"/>
        </w:rPr>
        <w:t>obachtet werden konnte. Zudem weisen die später dargestellten Reisezeitwerte für alle getesteten Modellsp</w:t>
      </w:r>
      <w:r w:rsidRPr="003A396B">
        <w:rPr>
          <w:sz w:val="16"/>
          <w:szCs w:val="16"/>
        </w:rPr>
        <w:t>e</w:t>
      </w:r>
      <w:r w:rsidRPr="003A396B">
        <w:rPr>
          <w:sz w:val="16"/>
          <w:szCs w:val="16"/>
        </w:rPr>
        <w:t>zifikationen ähnliche Ergebnisse auf, sodass wir auch aus Plausibilitätsüberlegungen keine Anzeichen dafür haben, die Robustheit des Modells anzuzweifeln.</w:t>
      </w:r>
    </w:p>
  </w:footnote>
  <w:footnote w:id="9">
    <w:p w:rsidR="00330BB2" w:rsidRPr="003600D9" w:rsidRDefault="00330BB2" w:rsidP="003600D9">
      <w:pPr>
        <w:pStyle w:val="Funotentext"/>
        <w:tabs>
          <w:tab w:val="left" w:pos="284"/>
        </w:tabs>
        <w:ind w:left="284" w:hanging="284"/>
        <w:rPr>
          <w:sz w:val="16"/>
          <w:szCs w:val="16"/>
        </w:rPr>
      </w:pPr>
      <w:r w:rsidRPr="003600D9">
        <w:rPr>
          <w:rStyle w:val="Funotenzeichen"/>
          <w:sz w:val="16"/>
          <w:szCs w:val="16"/>
        </w:rPr>
        <w:footnoteRef/>
      </w:r>
      <w:r w:rsidRPr="003600D9">
        <w:rPr>
          <w:sz w:val="16"/>
          <w:szCs w:val="16"/>
        </w:rPr>
        <w:tab/>
        <w:t>Insbesondere bedeutet der negative und signifikante Parameter des Einkommens für die Alternative ÖPNV, dass es sich dabei um ein inferiores Gut handelt.</w:t>
      </w:r>
    </w:p>
  </w:footnote>
  <w:footnote w:id="10">
    <w:p w:rsidR="00330BB2" w:rsidRPr="003600D9" w:rsidRDefault="00330BB2" w:rsidP="00824EA4">
      <w:pPr>
        <w:pStyle w:val="Funoten"/>
        <w:tabs>
          <w:tab w:val="left" w:pos="284"/>
        </w:tabs>
        <w:spacing w:after="120" w:line="240" w:lineRule="auto"/>
        <w:ind w:left="284" w:hanging="284"/>
        <w:jc w:val="both"/>
        <w:rPr>
          <w:rFonts w:cs="Times New Roman"/>
          <w:sz w:val="16"/>
          <w:szCs w:val="16"/>
          <w:lang w:val="de-DE"/>
        </w:rPr>
      </w:pPr>
      <w:r w:rsidRPr="003600D9">
        <w:rPr>
          <w:rStyle w:val="Funotenzeichen"/>
          <w:rFonts w:cs="Times New Roman"/>
          <w:sz w:val="16"/>
          <w:szCs w:val="16"/>
        </w:rPr>
        <w:footnoteRef/>
      </w:r>
      <w:r w:rsidRPr="003600D9">
        <w:rPr>
          <w:rFonts w:cs="Times New Roman"/>
          <w:sz w:val="16"/>
          <w:szCs w:val="16"/>
          <w:lang w:val="de-DE"/>
        </w:rPr>
        <w:tab/>
        <w:t xml:space="preserve">Vgl. </w:t>
      </w:r>
      <w:sdt>
        <w:sdtPr>
          <w:rPr>
            <w:rFonts w:cs="Times New Roman"/>
            <w:sz w:val="16"/>
            <w:szCs w:val="16"/>
            <w:lang w:val="de-DE"/>
          </w:rPr>
          <w:id w:val="773973615"/>
          <w:citation/>
        </w:sdtPr>
        <w:sdtEndPr/>
        <w:sdtContent>
          <w:r w:rsidRPr="003600D9">
            <w:rPr>
              <w:rFonts w:cs="Times New Roman"/>
              <w:sz w:val="16"/>
              <w:szCs w:val="16"/>
              <w:lang w:val="de-DE"/>
            </w:rPr>
            <w:fldChar w:fldCharType="begin"/>
          </w:r>
          <w:r w:rsidRPr="003600D9">
            <w:rPr>
              <w:rFonts w:cs="Times New Roman"/>
              <w:sz w:val="16"/>
              <w:szCs w:val="16"/>
              <w:lang w:val="de-DE"/>
            </w:rPr>
            <w:instrText xml:space="preserve"> CITATION Mit11 \l 1031 </w:instrText>
          </w:r>
          <w:r w:rsidRPr="003600D9">
            <w:rPr>
              <w:rFonts w:cs="Times New Roman"/>
              <w:sz w:val="16"/>
              <w:szCs w:val="16"/>
              <w:lang w:val="de-DE"/>
            </w:rPr>
            <w:fldChar w:fldCharType="separate"/>
          </w:r>
          <w:r w:rsidRPr="003600D9">
            <w:rPr>
              <w:rFonts w:cs="Times New Roman"/>
              <w:noProof/>
              <w:sz w:val="16"/>
              <w:szCs w:val="16"/>
              <w:lang w:val="de-DE"/>
            </w:rPr>
            <w:t>Mitteldeutscher Verkehrsverbund GmbH, 2011</w:t>
          </w:r>
          <w:r w:rsidRPr="003600D9">
            <w:rPr>
              <w:rFonts w:cs="Times New Roman"/>
              <w:sz w:val="16"/>
              <w:szCs w:val="16"/>
              <w:lang w:val="de-DE"/>
            </w:rPr>
            <w:fldChar w:fldCharType="end"/>
          </w:r>
        </w:sdtContent>
      </w:sdt>
      <w:r w:rsidRPr="003600D9">
        <w:rPr>
          <w:rFonts w:cs="Times New Roman"/>
          <w:sz w:val="16"/>
          <w:szCs w:val="16"/>
          <w:lang w:val="de-DE"/>
        </w:rPr>
        <w:t xml:space="preserve"> für die Fahrtentgelte.</w:t>
      </w:r>
    </w:p>
  </w:footnote>
  <w:footnote w:id="11">
    <w:p w:rsidR="00330BB2" w:rsidRPr="009037C3" w:rsidRDefault="00330BB2" w:rsidP="009037C3">
      <w:pPr>
        <w:pStyle w:val="Funoten"/>
        <w:tabs>
          <w:tab w:val="left" w:pos="284"/>
        </w:tabs>
        <w:spacing w:before="120" w:after="120" w:line="240" w:lineRule="auto"/>
        <w:ind w:left="284" w:hanging="284"/>
        <w:jc w:val="both"/>
        <w:rPr>
          <w:rFonts w:cs="Times New Roman"/>
          <w:sz w:val="16"/>
          <w:szCs w:val="16"/>
          <w:lang w:val="de-DE"/>
        </w:rPr>
      </w:pPr>
      <w:r w:rsidRPr="009037C3">
        <w:rPr>
          <w:rStyle w:val="Funotenzeichen"/>
          <w:rFonts w:cs="Times New Roman"/>
          <w:sz w:val="16"/>
          <w:szCs w:val="16"/>
        </w:rPr>
        <w:footnoteRef/>
      </w:r>
      <w:r w:rsidRPr="009037C3">
        <w:rPr>
          <w:rFonts w:cs="Times New Roman"/>
          <w:sz w:val="16"/>
          <w:szCs w:val="16"/>
          <w:lang w:val="de-DE"/>
        </w:rPr>
        <w:tab/>
        <w:t>Der Betrag ist deswegen nicht als Nachteil pro Fahrt zu verstehen, weil die Monatskarte (und damit der zug</w:t>
      </w:r>
      <w:r w:rsidRPr="009037C3">
        <w:rPr>
          <w:rFonts w:cs="Times New Roman"/>
          <w:sz w:val="16"/>
          <w:szCs w:val="16"/>
          <w:lang w:val="de-DE"/>
        </w:rPr>
        <w:t>e</w:t>
      </w:r>
      <w:r w:rsidRPr="009037C3">
        <w:rPr>
          <w:rFonts w:cs="Times New Roman"/>
          <w:sz w:val="16"/>
          <w:szCs w:val="16"/>
          <w:lang w:val="de-DE"/>
        </w:rPr>
        <w:t xml:space="preserve">hörige Nutzenvorteil) dem Besitzer für einen ganzen Kalendermonat zur Verfügung </w:t>
      </w:r>
      <w:proofErr w:type="gramStart"/>
      <w:r w:rsidRPr="009037C3">
        <w:rPr>
          <w:rFonts w:cs="Times New Roman"/>
          <w:sz w:val="16"/>
          <w:szCs w:val="16"/>
          <w:lang w:val="de-DE"/>
        </w:rPr>
        <w:t>steht</w:t>
      </w:r>
      <w:proofErr w:type="gramEnd"/>
      <w:r w:rsidRPr="009037C3">
        <w:rPr>
          <w:rFonts w:cs="Times New Roman"/>
          <w:sz w:val="16"/>
          <w:szCs w:val="16"/>
          <w:lang w:val="de-DE"/>
        </w:rPr>
        <w:t>.</w:t>
      </w:r>
    </w:p>
  </w:footnote>
  <w:footnote w:id="12">
    <w:p w:rsidR="00330BB2" w:rsidRPr="009037C3" w:rsidRDefault="00330BB2" w:rsidP="009037C3">
      <w:pPr>
        <w:pStyle w:val="Funoten"/>
        <w:tabs>
          <w:tab w:val="decimal" w:pos="-6946"/>
          <w:tab w:val="left" w:pos="284"/>
        </w:tabs>
        <w:spacing w:before="120" w:after="120" w:line="240" w:lineRule="auto"/>
        <w:ind w:left="284" w:hanging="284"/>
        <w:jc w:val="both"/>
        <w:rPr>
          <w:rFonts w:cs="Times New Roman"/>
          <w:sz w:val="16"/>
          <w:szCs w:val="16"/>
          <w:lang w:val="de-DE"/>
        </w:rPr>
      </w:pPr>
      <w:r w:rsidRPr="009037C3">
        <w:rPr>
          <w:rStyle w:val="Funotenzeichen"/>
          <w:rFonts w:cs="Times New Roman"/>
          <w:sz w:val="16"/>
          <w:szCs w:val="16"/>
        </w:rPr>
        <w:footnoteRef/>
      </w:r>
      <w:r w:rsidRPr="009037C3">
        <w:rPr>
          <w:rFonts w:cs="Times New Roman"/>
          <w:sz w:val="16"/>
          <w:szCs w:val="16"/>
          <w:lang w:val="de-DE"/>
        </w:rPr>
        <w:tab/>
        <w:t xml:space="preserve">Die für Dresden ermittelten Reisezeitwerte betragen 10-15 €/h im motorisierten Verkehr, 25-33 €/h im nicht-motorisierten Verkehr und 20 €/h im Mittel (vgl. </w:t>
      </w:r>
      <w:sdt>
        <w:sdtPr>
          <w:rPr>
            <w:rFonts w:cs="Times New Roman"/>
            <w:sz w:val="16"/>
            <w:szCs w:val="16"/>
            <w:lang w:val="de-DE"/>
          </w:rPr>
          <w:id w:val="-1805152964"/>
          <w:citation/>
        </w:sdtPr>
        <w:sdtEndPr/>
        <w:sdtContent>
          <w:r w:rsidRPr="009037C3">
            <w:rPr>
              <w:rFonts w:cs="Times New Roman"/>
              <w:sz w:val="16"/>
              <w:szCs w:val="16"/>
              <w:lang w:val="de-DE"/>
            </w:rPr>
            <w:fldChar w:fldCharType="begin"/>
          </w:r>
          <w:r w:rsidRPr="009037C3">
            <w:rPr>
              <w:rFonts w:cs="Times New Roman"/>
              <w:sz w:val="16"/>
              <w:szCs w:val="16"/>
              <w:lang w:val="de-DE"/>
            </w:rPr>
            <w:instrText xml:space="preserve"> CITATION Evaht \l 1031 </w:instrText>
          </w:r>
          <w:r w:rsidRPr="009037C3">
            <w:rPr>
              <w:rFonts w:cs="Times New Roman"/>
              <w:sz w:val="16"/>
              <w:szCs w:val="16"/>
              <w:lang w:val="de-DE"/>
            </w:rPr>
            <w:fldChar w:fldCharType="separate"/>
          </w:r>
          <w:r w:rsidRPr="009037C3">
            <w:rPr>
              <w:rFonts w:cs="Times New Roman"/>
              <w:noProof/>
              <w:sz w:val="16"/>
              <w:szCs w:val="16"/>
              <w:lang w:val="de-DE"/>
            </w:rPr>
            <w:t>Obermeyer, Evangelinos, &amp; Besherz, 2012</w:t>
          </w:r>
          <w:r w:rsidRPr="009037C3">
            <w:rPr>
              <w:rFonts w:cs="Times New Roman"/>
              <w:sz w:val="16"/>
              <w:szCs w:val="16"/>
              <w:lang w:val="de-DE"/>
            </w:rPr>
            <w:fldChar w:fldCharType="end"/>
          </w:r>
        </w:sdtContent>
      </w:sdt>
      <w:r w:rsidRPr="009037C3">
        <w:rPr>
          <w:rFonts w:cs="Times New Roman"/>
          <w:sz w:val="16"/>
          <w:szCs w:val="16"/>
          <w:lang w:val="de-DE"/>
        </w:rPr>
        <w:t>). Aufgrund der geographischen Nähe zum Untersuchungsgebiet kann dieser Wertebereich als sinnvoller Vergleichswert für die in dieser Studie ermittelten Reisezeitwerte gelten. Weiterhin bestätigt das Lohnniveau in den neuen Bu</w:t>
      </w:r>
      <w:r w:rsidRPr="009037C3">
        <w:rPr>
          <w:rFonts w:cs="Times New Roman"/>
          <w:sz w:val="16"/>
          <w:szCs w:val="16"/>
          <w:lang w:val="de-DE"/>
        </w:rPr>
        <w:t>n</w:t>
      </w:r>
      <w:r w:rsidRPr="009037C3">
        <w:rPr>
          <w:rFonts w:cs="Times New Roman"/>
          <w:sz w:val="16"/>
          <w:szCs w:val="16"/>
          <w:lang w:val="de-DE"/>
        </w:rPr>
        <w:t xml:space="preserve">desländern von durchschnittlich 15,53 €/h (vgl. </w:t>
      </w:r>
      <w:sdt>
        <w:sdtPr>
          <w:rPr>
            <w:rFonts w:cs="Times New Roman"/>
            <w:sz w:val="16"/>
            <w:szCs w:val="16"/>
            <w:lang w:val="de-DE"/>
          </w:rPr>
          <w:id w:val="-1564410555"/>
          <w:citation/>
        </w:sdtPr>
        <w:sdtEndPr/>
        <w:sdtContent>
          <w:r w:rsidRPr="009037C3">
            <w:rPr>
              <w:rFonts w:cs="Times New Roman"/>
              <w:sz w:val="16"/>
              <w:szCs w:val="16"/>
              <w:lang w:val="de-DE"/>
            </w:rPr>
            <w:fldChar w:fldCharType="begin"/>
          </w:r>
          <w:r w:rsidRPr="009037C3">
            <w:rPr>
              <w:rFonts w:cs="Times New Roman"/>
              <w:sz w:val="16"/>
              <w:szCs w:val="16"/>
              <w:lang w:val="de-DE"/>
            </w:rPr>
            <w:instrText xml:space="preserve">CITATION Sta11 \p 532 \l 1031 </w:instrText>
          </w:r>
          <w:r w:rsidRPr="009037C3">
            <w:rPr>
              <w:rFonts w:cs="Times New Roman"/>
              <w:sz w:val="16"/>
              <w:szCs w:val="16"/>
              <w:lang w:val="de-DE"/>
            </w:rPr>
            <w:fldChar w:fldCharType="separate"/>
          </w:r>
          <w:r w:rsidRPr="009037C3">
            <w:rPr>
              <w:rFonts w:cs="Times New Roman"/>
              <w:noProof/>
              <w:sz w:val="16"/>
              <w:szCs w:val="16"/>
              <w:lang w:val="de-DE"/>
            </w:rPr>
            <w:t>Statistisches Bundesamt, 2011, S. 532</w:t>
          </w:r>
          <w:r w:rsidRPr="009037C3">
            <w:rPr>
              <w:rFonts w:cs="Times New Roman"/>
              <w:sz w:val="16"/>
              <w:szCs w:val="16"/>
              <w:lang w:val="de-DE"/>
            </w:rPr>
            <w:fldChar w:fldCharType="end"/>
          </w:r>
        </w:sdtContent>
      </w:sdt>
      <w:r w:rsidRPr="009037C3">
        <w:rPr>
          <w:rFonts w:cs="Times New Roman"/>
          <w:sz w:val="16"/>
          <w:szCs w:val="16"/>
          <w:lang w:val="de-DE"/>
        </w:rPr>
        <w:t>) die generelle Richti</w:t>
      </w:r>
      <w:r w:rsidRPr="009037C3">
        <w:rPr>
          <w:rFonts w:cs="Times New Roman"/>
          <w:sz w:val="16"/>
          <w:szCs w:val="16"/>
          <w:lang w:val="de-DE"/>
        </w:rPr>
        <w:t>g</w:t>
      </w:r>
      <w:r w:rsidRPr="009037C3">
        <w:rPr>
          <w:rFonts w:cs="Times New Roman"/>
          <w:sz w:val="16"/>
          <w:szCs w:val="16"/>
          <w:lang w:val="de-DE"/>
        </w:rPr>
        <w:t xml:space="preserve">keit der Werte und stellt die Verbindung zur Zeitallokationstheorie her (für einen Überblick vgl. </w:t>
      </w:r>
      <w:proofErr w:type="spellStart"/>
      <w:r w:rsidRPr="009037C3">
        <w:rPr>
          <w:rFonts w:cs="Times New Roman"/>
          <w:sz w:val="16"/>
          <w:szCs w:val="16"/>
          <w:lang w:val="de-DE"/>
        </w:rPr>
        <w:t>Jara</w:t>
      </w:r>
      <w:proofErr w:type="spellEnd"/>
      <w:r w:rsidRPr="009037C3">
        <w:rPr>
          <w:rFonts w:cs="Times New Roman"/>
          <w:sz w:val="16"/>
          <w:szCs w:val="16"/>
          <w:lang w:val="de-DE"/>
        </w:rPr>
        <w:t>-Díaz, 2008).</w:t>
      </w:r>
    </w:p>
  </w:footnote>
  <w:footnote w:id="13">
    <w:p w:rsidR="00330BB2" w:rsidRPr="00373DDA" w:rsidRDefault="00330BB2" w:rsidP="00373DDA">
      <w:pPr>
        <w:pStyle w:val="Funoten"/>
        <w:tabs>
          <w:tab w:val="left" w:pos="284"/>
        </w:tabs>
        <w:spacing w:before="120" w:after="120" w:line="240" w:lineRule="auto"/>
        <w:ind w:left="284" w:hanging="284"/>
        <w:jc w:val="both"/>
        <w:rPr>
          <w:rFonts w:cs="Times New Roman"/>
          <w:sz w:val="16"/>
          <w:szCs w:val="16"/>
          <w:lang w:val="de-DE"/>
        </w:rPr>
      </w:pPr>
      <w:r w:rsidRPr="00373DDA">
        <w:rPr>
          <w:rStyle w:val="Funotenzeichen"/>
          <w:rFonts w:cs="Times New Roman"/>
          <w:sz w:val="16"/>
          <w:szCs w:val="16"/>
        </w:rPr>
        <w:footnoteRef/>
      </w:r>
      <w:r w:rsidRPr="00373DDA">
        <w:rPr>
          <w:rFonts w:cs="Times New Roman"/>
          <w:sz w:val="16"/>
          <w:szCs w:val="16"/>
          <w:lang w:val="de-DE"/>
        </w:rPr>
        <w:tab/>
        <w:t>1998 war das Gründungsjahr des MDV.</w:t>
      </w:r>
    </w:p>
  </w:footnote>
  <w:footnote w:id="14">
    <w:p w:rsidR="00330BB2" w:rsidRPr="00373DDA" w:rsidRDefault="00330BB2" w:rsidP="00373DDA">
      <w:pPr>
        <w:pStyle w:val="Funoten"/>
        <w:tabs>
          <w:tab w:val="left" w:pos="284"/>
        </w:tabs>
        <w:spacing w:before="120" w:after="120" w:line="240" w:lineRule="auto"/>
        <w:ind w:left="284" w:hanging="284"/>
        <w:jc w:val="both"/>
        <w:rPr>
          <w:rFonts w:cs="Times New Roman"/>
          <w:sz w:val="16"/>
          <w:szCs w:val="16"/>
          <w:lang w:val="de-DE"/>
        </w:rPr>
      </w:pPr>
      <w:r w:rsidRPr="00DC0492">
        <w:rPr>
          <w:rStyle w:val="Funotenzeichen"/>
          <w:rFonts w:asciiTheme="minorHAnsi" w:hAnsiTheme="minorHAnsi"/>
        </w:rPr>
        <w:footnoteRef/>
      </w:r>
      <w:r>
        <w:rPr>
          <w:rFonts w:asciiTheme="minorHAnsi" w:hAnsiTheme="minorHAnsi"/>
          <w:lang w:val="de-DE"/>
        </w:rPr>
        <w:tab/>
      </w:r>
      <w:r w:rsidRPr="00373DDA">
        <w:rPr>
          <w:rFonts w:cs="Times New Roman"/>
          <w:sz w:val="16"/>
          <w:szCs w:val="16"/>
          <w:lang w:val="de-DE"/>
        </w:rPr>
        <w:t xml:space="preserve">Die in </w:t>
      </w:r>
      <w:r w:rsidRPr="00036236">
        <w:rPr>
          <w:rFonts w:cs="Times New Roman"/>
          <w:sz w:val="16"/>
          <w:szCs w:val="16"/>
          <w:lang w:val="de-DE"/>
        </w:rPr>
        <w:t>Tabelle</w:t>
      </w:r>
      <w:r>
        <w:rPr>
          <w:rFonts w:cs="Times New Roman"/>
          <w:sz w:val="16"/>
          <w:szCs w:val="16"/>
          <w:lang w:val="de-DE"/>
        </w:rPr>
        <w:t xml:space="preserve"> 5</w:t>
      </w:r>
      <w:r w:rsidRPr="00036236">
        <w:rPr>
          <w:rFonts w:cs="Times New Roman"/>
          <w:sz w:val="16"/>
          <w:szCs w:val="16"/>
          <w:lang w:val="de-DE"/>
        </w:rPr>
        <w:t xml:space="preserve"> </w:t>
      </w:r>
      <w:r w:rsidRPr="00373DDA">
        <w:rPr>
          <w:rFonts w:cs="Times New Roman"/>
          <w:sz w:val="16"/>
          <w:szCs w:val="16"/>
          <w:lang w:val="de-DE"/>
        </w:rPr>
        <w:t>angegeben Daten für den ÖPV setzen sich aus dem Öffentlichen Straßenpersonenverkehr und dem Eisenbahnverkehr zusammen.</w:t>
      </w:r>
    </w:p>
  </w:footnote>
  <w:footnote w:id="15">
    <w:p w:rsidR="00330BB2" w:rsidRPr="00884209" w:rsidRDefault="00330BB2" w:rsidP="00884209">
      <w:pPr>
        <w:pStyle w:val="Funotentext"/>
        <w:tabs>
          <w:tab w:val="left" w:pos="284"/>
        </w:tabs>
        <w:ind w:left="284" w:hanging="284"/>
        <w:rPr>
          <w:sz w:val="16"/>
          <w:szCs w:val="16"/>
        </w:rPr>
      </w:pPr>
      <w:r w:rsidRPr="00884209">
        <w:rPr>
          <w:rStyle w:val="Funotenzeichen"/>
          <w:sz w:val="16"/>
          <w:szCs w:val="16"/>
        </w:rPr>
        <w:footnoteRef/>
      </w:r>
      <w:r w:rsidRPr="00884209">
        <w:rPr>
          <w:sz w:val="16"/>
          <w:szCs w:val="16"/>
        </w:rPr>
        <w:tab/>
        <w:t>Die Finanzierbarkeit des ÖPNV ist nicht Gegenstand dieses Beitrags.</w:t>
      </w:r>
    </w:p>
  </w:footnote>
  <w:footnote w:id="16">
    <w:p w:rsidR="00330BB2" w:rsidRPr="00DC0492" w:rsidRDefault="00330BB2" w:rsidP="00884209">
      <w:pPr>
        <w:pStyle w:val="Funotentext"/>
        <w:tabs>
          <w:tab w:val="left" w:pos="284"/>
        </w:tabs>
        <w:ind w:left="284" w:hanging="284"/>
        <w:rPr>
          <w:rFonts w:asciiTheme="minorHAnsi" w:hAnsiTheme="minorHAnsi"/>
        </w:rPr>
      </w:pPr>
      <w:r w:rsidRPr="00884209">
        <w:rPr>
          <w:rStyle w:val="Funotenzeichen"/>
          <w:sz w:val="16"/>
          <w:szCs w:val="16"/>
        </w:rPr>
        <w:footnoteRef/>
      </w:r>
      <w:r w:rsidRPr="00884209">
        <w:rPr>
          <w:sz w:val="16"/>
          <w:szCs w:val="16"/>
        </w:rPr>
        <w:tab/>
        <w:t xml:space="preserve">Hierbei handelt es sich um eine </w:t>
      </w:r>
      <w:proofErr w:type="spellStart"/>
      <w:r w:rsidRPr="00884209">
        <w:rPr>
          <w:sz w:val="16"/>
          <w:szCs w:val="16"/>
        </w:rPr>
        <w:t>isoelastische</w:t>
      </w:r>
      <w:proofErr w:type="spellEnd"/>
      <w:r w:rsidRPr="00884209">
        <w:rPr>
          <w:sz w:val="16"/>
          <w:szCs w:val="16"/>
        </w:rPr>
        <w:t xml:space="preserve"> Nachfragefunktion.</w:t>
      </w:r>
      <w:r w:rsidRPr="00DC049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B2" w:rsidRPr="00F3644B" w:rsidRDefault="00330BB2" w:rsidP="0090153E">
    <w:pPr>
      <w:pStyle w:val="Kopfzeile"/>
      <w:tabs>
        <w:tab w:val="clear" w:pos="4536"/>
        <w:tab w:val="clear" w:pos="9072"/>
        <w:tab w:val="center" w:pos="3686"/>
        <w:tab w:val="right" w:pos="7371"/>
      </w:tabs>
      <w:rPr>
        <w:sz w:val="16"/>
        <w:szCs w:val="16"/>
      </w:rPr>
    </w:pPr>
    <w:r w:rsidRPr="0090153E">
      <w:rPr>
        <w:sz w:val="16"/>
        <w:szCs w:val="16"/>
      </w:rPr>
      <w:fldChar w:fldCharType="begin"/>
    </w:r>
    <w:r w:rsidRPr="0090153E">
      <w:rPr>
        <w:sz w:val="16"/>
        <w:szCs w:val="16"/>
      </w:rPr>
      <w:instrText xml:space="preserve"> PAGE   \* MERGEFORMAT </w:instrText>
    </w:r>
    <w:r w:rsidRPr="0090153E">
      <w:rPr>
        <w:sz w:val="16"/>
        <w:szCs w:val="16"/>
      </w:rPr>
      <w:fldChar w:fldCharType="separate"/>
    </w:r>
    <w:r w:rsidR="0032279E">
      <w:rPr>
        <w:noProof/>
        <w:sz w:val="16"/>
        <w:szCs w:val="16"/>
      </w:rPr>
      <w:t>68</w:t>
    </w:r>
    <w:r w:rsidRPr="0090153E">
      <w:rPr>
        <w:sz w:val="16"/>
        <w:szCs w:val="16"/>
      </w:rPr>
      <w:fldChar w:fldCharType="end"/>
    </w:r>
    <w:r>
      <w:rPr>
        <w:sz w:val="16"/>
        <w:szCs w:val="16"/>
      </w:rPr>
      <w:tab/>
    </w:r>
    <w:r>
      <w:rPr>
        <w:noProof/>
        <w:sz w:val="16"/>
        <w:szCs w:val="16"/>
        <w:lang w:eastAsia="de-DE"/>
      </w:rPr>
      <mc:AlternateContent>
        <mc:Choice Requires="wps">
          <w:drawing>
            <wp:anchor distT="4294967295" distB="4294967295" distL="114300" distR="114300" simplePos="0" relativeHeight="251659264" behindDoc="0" locked="0" layoutInCell="1" allowOverlap="1" wp14:anchorId="315EA167" wp14:editId="1662AB6F">
              <wp:simplePos x="0" y="0"/>
              <wp:positionH relativeFrom="column">
                <wp:posOffset>-16510</wp:posOffset>
              </wp:positionH>
              <wp:positionV relativeFrom="paragraph">
                <wp:posOffset>132714</wp:posOffset>
              </wp:positionV>
              <wp:extent cx="4679950" cy="0"/>
              <wp:effectExtent l="0" t="0" r="2540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pt;margin-top:10.45pt;width:3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9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nscbG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"/>
          </w:pict>
        </mc:Fallback>
      </mc:AlternateContent>
    </w:r>
    <w:r>
      <w:rPr>
        <w:sz w:val="16"/>
        <w:szCs w:val="16"/>
      </w:rPr>
      <w:t>Zur Frage des Nutzens von Verkehrsverbünden</w:t>
    </w:r>
    <w:r>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B2" w:rsidRPr="00702F02" w:rsidRDefault="00330BB2" w:rsidP="00255414">
    <w:pPr>
      <w:pStyle w:val="Kopfzeile"/>
      <w:tabs>
        <w:tab w:val="center" w:pos="3685"/>
        <w:tab w:val="right" w:pos="7370"/>
      </w:tabs>
      <w:jc w:val="left"/>
      <w:rPr>
        <w:sz w:val="16"/>
        <w:szCs w:val="16"/>
      </w:rPr>
    </w:pPr>
    <w:r>
      <w:rPr>
        <w:noProof/>
        <w:sz w:val="16"/>
        <w:szCs w:val="16"/>
        <w:lang w:eastAsia="de-DE"/>
      </w:rPr>
      <mc:AlternateContent>
        <mc:Choice Requires="wps">
          <w:drawing>
            <wp:anchor distT="4294967295" distB="4294967295" distL="114300" distR="114300" simplePos="0" relativeHeight="251658240" behindDoc="0" locked="0" layoutInCell="1" allowOverlap="1" wp14:anchorId="625791F2" wp14:editId="5486DBD6">
              <wp:simplePos x="0" y="0"/>
              <wp:positionH relativeFrom="column">
                <wp:posOffset>-6985</wp:posOffset>
              </wp:positionH>
              <wp:positionV relativeFrom="paragraph">
                <wp:posOffset>120649</wp:posOffset>
              </wp:positionV>
              <wp:extent cx="467995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9.5pt;width:36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bk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PZ42Ix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"/>
          </w:pict>
        </mc:Fallback>
      </mc:AlternateContent>
    </w:r>
    <w:r w:rsidRPr="00702F02">
      <w:rPr>
        <w:sz w:val="16"/>
        <w:szCs w:val="16"/>
      </w:rPr>
      <w:tab/>
    </w:r>
    <w:r>
      <w:rPr>
        <w:sz w:val="16"/>
        <w:szCs w:val="16"/>
      </w:rPr>
      <w:t>Zur Frage des Nutzens von Verkehrsverbünden</w:t>
    </w:r>
    <w:r w:rsidRPr="00702F02">
      <w:rPr>
        <w:sz w:val="16"/>
        <w:szCs w:val="16"/>
      </w:rPr>
      <w:tab/>
    </w:r>
    <w:r w:rsidRPr="0090153E">
      <w:rPr>
        <w:sz w:val="16"/>
        <w:szCs w:val="16"/>
      </w:rPr>
      <w:fldChar w:fldCharType="begin"/>
    </w:r>
    <w:r w:rsidRPr="0090153E">
      <w:rPr>
        <w:sz w:val="16"/>
        <w:szCs w:val="16"/>
      </w:rPr>
      <w:instrText xml:space="preserve"> PAGE   \* MERGEFORMAT </w:instrText>
    </w:r>
    <w:r w:rsidRPr="0090153E">
      <w:rPr>
        <w:sz w:val="16"/>
        <w:szCs w:val="16"/>
      </w:rPr>
      <w:fldChar w:fldCharType="separate"/>
    </w:r>
    <w:r w:rsidR="0032279E">
      <w:rPr>
        <w:noProof/>
        <w:sz w:val="16"/>
        <w:szCs w:val="16"/>
      </w:rPr>
      <w:t>67</w:t>
    </w:r>
    <w:r w:rsidRPr="0090153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014"/>
    <w:multiLevelType w:val="hybridMultilevel"/>
    <w:tmpl w:val="809C4736"/>
    <w:lvl w:ilvl="0" w:tplc="EC12F678">
      <w:start w:val="1"/>
      <w:numFmt w:val="bullet"/>
      <w:lvlText w:val=""/>
      <w:lvlJc w:val="left"/>
      <w:pPr>
        <w:tabs>
          <w:tab w:val="num" w:pos="720"/>
        </w:tabs>
        <w:ind w:left="720" w:hanging="360"/>
      </w:pPr>
      <w:rPr>
        <w:rFonts w:ascii="Wingdings" w:hAnsi="Wingdings" w:hint="default"/>
        <w:color w:val="1F497D" w:themeColor="text2"/>
      </w:rPr>
    </w:lvl>
    <w:lvl w:ilvl="1" w:tplc="48BA7228" w:tentative="1">
      <w:start w:val="1"/>
      <w:numFmt w:val="bullet"/>
      <w:lvlText w:val="■"/>
      <w:lvlJc w:val="left"/>
      <w:pPr>
        <w:tabs>
          <w:tab w:val="num" w:pos="1440"/>
        </w:tabs>
        <w:ind w:left="1440" w:hanging="360"/>
      </w:pPr>
      <w:rPr>
        <w:rFonts w:ascii="Arial" w:hAnsi="Arial" w:hint="default"/>
      </w:rPr>
    </w:lvl>
    <w:lvl w:ilvl="2" w:tplc="D6AAD6A2" w:tentative="1">
      <w:start w:val="1"/>
      <w:numFmt w:val="bullet"/>
      <w:lvlText w:val="■"/>
      <w:lvlJc w:val="left"/>
      <w:pPr>
        <w:tabs>
          <w:tab w:val="num" w:pos="2160"/>
        </w:tabs>
        <w:ind w:left="2160" w:hanging="360"/>
      </w:pPr>
      <w:rPr>
        <w:rFonts w:ascii="Arial" w:hAnsi="Arial" w:hint="default"/>
      </w:rPr>
    </w:lvl>
    <w:lvl w:ilvl="3" w:tplc="9E1AD2D2" w:tentative="1">
      <w:start w:val="1"/>
      <w:numFmt w:val="bullet"/>
      <w:lvlText w:val="■"/>
      <w:lvlJc w:val="left"/>
      <w:pPr>
        <w:tabs>
          <w:tab w:val="num" w:pos="2880"/>
        </w:tabs>
        <w:ind w:left="2880" w:hanging="360"/>
      </w:pPr>
      <w:rPr>
        <w:rFonts w:ascii="Arial" w:hAnsi="Arial" w:hint="default"/>
      </w:rPr>
    </w:lvl>
    <w:lvl w:ilvl="4" w:tplc="79229E8A" w:tentative="1">
      <w:start w:val="1"/>
      <w:numFmt w:val="bullet"/>
      <w:lvlText w:val="■"/>
      <w:lvlJc w:val="left"/>
      <w:pPr>
        <w:tabs>
          <w:tab w:val="num" w:pos="3600"/>
        </w:tabs>
        <w:ind w:left="3600" w:hanging="360"/>
      </w:pPr>
      <w:rPr>
        <w:rFonts w:ascii="Arial" w:hAnsi="Arial" w:hint="default"/>
      </w:rPr>
    </w:lvl>
    <w:lvl w:ilvl="5" w:tplc="BE3809E0" w:tentative="1">
      <w:start w:val="1"/>
      <w:numFmt w:val="bullet"/>
      <w:lvlText w:val="■"/>
      <w:lvlJc w:val="left"/>
      <w:pPr>
        <w:tabs>
          <w:tab w:val="num" w:pos="4320"/>
        </w:tabs>
        <w:ind w:left="4320" w:hanging="360"/>
      </w:pPr>
      <w:rPr>
        <w:rFonts w:ascii="Arial" w:hAnsi="Arial" w:hint="default"/>
      </w:rPr>
    </w:lvl>
    <w:lvl w:ilvl="6" w:tplc="320A2976" w:tentative="1">
      <w:start w:val="1"/>
      <w:numFmt w:val="bullet"/>
      <w:lvlText w:val="■"/>
      <w:lvlJc w:val="left"/>
      <w:pPr>
        <w:tabs>
          <w:tab w:val="num" w:pos="5040"/>
        </w:tabs>
        <w:ind w:left="5040" w:hanging="360"/>
      </w:pPr>
      <w:rPr>
        <w:rFonts w:ascii="Arial" w:hAnsi="Arial" w:hint="default"/>
      </w:rPr>
    </w:lvl>
    <w:lvl w:ilvl="7" w:tplc="EFD8F11C" w:tentative="1">
      <w:start w:val="1"/>
      <w:numFmt w:val="bullet"/>
      <w:lvlText w:val="■"/>
      <w:lvlJc w:val="left"/>
      <w:pPr>
        <w:tabs>
          <w:tab w:val="num" w:pos="5760"/>
        </w:tabs>
        <w:ind w:left="5760" w:hanging="360"/>
      </w:pPr>
      <w:rPr>
        <w:rFonts w:ascii="Arial" w:hAnsi="Arial" w:hint="default"/>
      </w:rPr>
    </w:lvl>
    <w:lvl w:ilvl="8" w:tplc="7CF0A5BE" w:tentative="1">
      <w:start w:val="1"/>
      <w:numFmt w:val="bullet"/>
      <w:lvlText w:val="■"/>
      <w:lvlJc w:val="left"/>
      <w:pPr>
        <w:tabs>
          <w:tab w:val="num" w:pos="6480"/>
        </w:tabs>
        <w:ind w:left="6480" w:hanging="360"/>
      </w:pPr>
      <w:rPr>
        <w:rFonts w:ascii="Arial" w:hAnsi="Arial" w:hint="default"/>
      </w:rPr>
    </w:lvl>
  </w:abstractNum>
  <w:abstractNum w:abstractNumId="1">
    <w:nsid w:val="096B0BF2"/>
    <w:multiLevelType w:val="hybridMultilevel"/>
    <w:tmpl w:val="9F2CE8D8"/>
    <w:lvl w:ilvl="0" w:tplc="2C2C1440">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62068C"/>
    <w:multiLevelType w:val="hybridMultilevel"/>
    <w:tmpl w:val="A7F2863A"/>
    <w:lvl w:ilvl="0" w:tplc="EC12F678">
      <w:start w:val="1"/>
      <w:numFmt w:val="bullet"/>
      <w:lvlText w:val=""/>
      <w:lvlJc w:val="left"/>
      <w:pPr>
        <w:ind w:left="720" w:hanging="360"/>
      </w:pPr>
      <w:rPr>
        <w:rFonts w:ascii="Wingdings" w:hAnsi="Wingdings" w:hint="default"/>
        <w:color w:val="7F7F7F" w:themeColor="text1" w:themeTint="80"/>
      </w:rPr>
    </w:lvl>
    <w:lvl w:ilvl="1" w:tplc="C76E5916" w:tentative="1">
      <w:start w:val="1"/>
      <w:numFmt w:val="bullet"/>
      <w:lvlText w:val="o"/>
      <w:lvlJc w:val="left"/>
      <w:pPr>
        <w:ind w:left="1440" w:hanging="360"/>
      </w:pPr>
      <w:rPr>
        <w:rFonts w:ascii="Courier New" w:hAnsi="Courier New" w:cs="Courier New" w:hint="default"/>
      </w:rPr>
    </w:lvl>
    <w:lvl w:ilvl="2" w:tplc="F3B880B8">
      <w:start w:val="1"/>
      <w:numFmt w:val="bullet"/>
      <w:lvlText w:val=""/>
      <w:lvlJc w:val="left"/>
      <w:pPr>
        <w:ind w:left="2160" w:hanging="360"/>
      </w:pPr>
      <w:rPr>
        <w:rFonts w:ascii="Wingdings" w:hAnsi="Wingdings" w:hint="default"/>
      </w:rPr>
    </w:lvl>
    <w:lvl w:ilvl="3" w:tplc="7B20D676" w:tentative="1">
      <w:start w:val="1"/>
      <w:numFmt w:val="bullet"/>
      <w:lvlText w:val=""/>
      <w:lvlJc w:val="left"/>
      <w:pPr>
        <w:ind w:left="2880" w:hanging="360"/>
      </w:pPr>
      <w:rPr>
        <w:rFonts w:ascii="Symbol" w:hAnsi="Symbol" w:hint="default"/>
      </w:rPr>
    </w:lvl>
    <w:lvl w:ilvl="4" w:tplc="EB8AA6CC" w:tentative="1">
      <w:start w:val="1"/>
      <w:numFmt w:val="bullet"/>
      <w:lvlText w:val="o"/>
      <w:lvlJc w:val="left"/>
      <w:pPr>
        <w:ind w:left="3600" w:hanging="360"/>
      </w:pPr>
      <w:rPr>
        <w:rFonts w:ascii="Courier New" w:hAnsi="Courier New" w:cs="Courier New" w:hint="default"/>
      </w:rPr>
    </w:lvl>
    <w:lvl w:ilvl="5" w:tplc="912CDBF4" w:tentative="1">
      <w:start w:val="1"/>
      <w:numFmt w:val="bullet"/>
      <w:lvlText w:val=""/>
      <w:lvlJc w:val="left"/>
      <w:pPr>
        <w:ind w:left="4320" w:hanging="360"/>
      </w:pPr>
      <w:rPr>
        <w:rFonts w:ascii="Wingdings" w:hAnsi="Wingdings" w:hint="default"/>
      </w:rPr>
    </w:lvl>
    <w:lvl w:ilvl="6" w:tplc="A1F4895C" w:tentative="1">
      <w:start w:val="1"/>
      <w:numFmt w:val="bullet"/>
      <w:lvlText w:val=""/>
      <w:lvlJc w:val="left"/>
      <w:pPr>
        <w:ind w:left="5040" w:hanging="360"/>
      </w:pPr>
      <w:rPr>
        <w:rFonts w:ascii="Symbol" w:hAnsi="Symbol" w:hint="default"/>
      </w:rPr>
    </w:lvl>
    <w:lvl w:ilvl="7" w:tplc="FB324620" w:tentative="1">
      <w:start w:val="1"/>
      <w:numFmt w:val="bullet"/>
      <w:lvlText w:val="o"/>
      <w:lvlJc w:val="left"/>
      <w:pPr>
        <w:ind w:left="5760" w:hanging="360"/>
      </w:pPr>
      <w:rPr>
        <w:rFonts w:ascii="Courier New" w:hAnsi="Courier New" w:cs="Courier New" w:hint="default"/>
      </w:rPr>
    </w:lvl>
    <w:lvl w:ilvl="8" w:tplc="A9281292" w:tentative="1">
      <w:start w:val="1"/>
      <w:numFmt w:val="bullet"/>
      <w:lvlText w:val=""/>
      <w:lvlJc w:val="left"/>
      <w:pPr>
        <w:ind w:left="6480" w:hanging="360"/>
      </w:pPr>
      <w:rPr>
        <w:rFonts w:ascii="Wingdings" w:hAnsi="Wingdings" w:hint="default"/>
      </w:rPr>
    </w:lvl>
  </w:abstractNum>
  <w:abstractNum w:abstractNumId="3">
    <w:nsid w:val="0B2B1484"/>
    <w:multiLevelType w:val="hybridMultilevel"/>
    <w:tmpl w:val="D5245E3E"/>
    <w:lvl w:ilvl="0" w:tplc="F594B300">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643EF1"/>
    <w:multiLevelType w:val="hybridMultilevel"/>
    <w:tmpl w:val="170A28FE"/>
    <w:lvl w:ilvl="0" w:tplc="F63268B0">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722E69"/>
    <w:multiLevelType w:val="hybridMultilevel"/>
    <w:tmpl w:val="665EBA7A"/>
    <w:lvl w:ilvl="0" w:tplc="A5DC6CF8">
      <w:start w:val="1"/>
      <w:numFmt w:val="bullet"/>
      <w:lvlText w:val="˗"/>
      <w:lvlJc w:val="left"/>
      <w:pPr>
        <w:ind w:left="720" w:hanging="360"/>
      </w:pPr>
      <w:rPr>
        <w:rFonts w:ascii="Times New Roman" w:hAnsi="Times New Roman" w:cs="Times New Roman"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1102DB"/>
    <w:multiLevelType w:val="hybridMultilevel"/>
    <w:tmpl w:val="7D602E8E"/>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0D7ED4"/>
    <w:multiLevelType w:val="hybridMultilevel"/>
    <w:tmpl w:val="59160932"/>
    <w:lvl w:ilvl="0" w:tplc="27566288">
      <w:start w:val="1"/>
      <w:numFmt w:val="bullet"/>
      <w:lvlText w:val="-"/>
      <w:lvlJc w:val="left"/>
      <w:pPr>
        <w:ind w:left="720" w:hanging="360"/>
      </w:pPr>
      <w:rPr>
        <w:rFonts w:ascii="Courier New" w:hAnsi="Courier New"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B66185"/>
    <w:multiLevelType w:val="multilevel"/>
    <w:tmpl w:val="11763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824EAE"/>
    <w:multiLevelType w:val="hybridMultilevel"/>
    <w:tmpl w:val="9AE0EB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BA0301"/>
    <w:multiLevelType w:val="hybridMultilevel"/>
    <w:tmpl w:val="F6280A56"/>
    <w:lvl w:ilvl="0" w:tplc="EC12F678">
      <w:start w:val="1"/>
      <w:numFmt w:val="bullet"/>
      <w:lvlText w:val=""/>
      <w:lvlJc w:val="left"/>
      <w:pPr>
        <w:ind w:left="360" w:hanging="360"/>
      </w:pPr>
      <w:rPr>
        <w:rFonts w:ascii="Wingdings" w:hAnsi="Wingdings" w:hint="default"/>
        <w:color w:val="1F497D" w:themeColor="tex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7636188"/>
    <w:multiLevelType w:val="hybridMultilevel"/>
    <w:tmpl w:val="3A7AA59C"/>
    <w:lvl w:ilvl="0" w:tplc="0407000F">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993B3E"/>
    <w:multiLevelType w:val="multilevel"/>
    <w:tmpl w:val="1FA09BA4"/>
    <w:lvl w:ilvl="0">
      <w:start w:val="1"/>
      <w:numFmt w:val="decimal"/>
      <w:lvlText w:val="%1"/>
      <w:lvlJc w:val="left"/>
      <w:pPr>
        <w:ind w:left="432" w:hanging="432"/>
      </w:pPr>
      <w:rPr>
        <w:rFonts w:ascii="Arial" w:hAnsi="Arial" w:hint="default"/>
        <w:b/>
        <w:i w:val="0"/>
        <w:caps w:val="0"/>
        <w:strike w:val="0"/>
        <w:dstrike w:val="0"/>
        <w:vanish w:val="0"/>
        <w:color w:val="000000"/>
        <w:kern w:val="0"/>
        <w:sz w:val="32"/>
        <w:vertAlign w:val="baseline"/>
      </w:rPr>
    </w:lvl>
    <w:lvl w:ilvl="1">
      <w:start w:val="1"/>
      <w:numFmt w:val="decimal"/>
      <w:lvlText w:val="%1.%2"/>
      <w:lvlJc w:val="left"/>
      <w:pPr>
        <w:ind w:left="576" w:hanging="576"/>
      </w:pPr>
      <w:rPr>
        <w:rFonts w:ascii="Arial" w:hAnsi="Arial" w:hint="default"/>
        <w:caps w:val="0"/>
        <w:strike w:val="0"/>
        <w:dstrike w:val="0"/>
        <w:vanish w:val="0"/>
        <w:color w:val="000000"/>
        <w:kern w:val="0"/>
        <w:sz w:val="28"/>
        <w:vertAlign w:val="baseline"/>
      </w:rPr>
    </w:lvl>
    <w:lvl w:ilvl="2">
      <w:start w:val="1"/>
      <w:numFmt w:val="decimal"/>
      <w:lvlText w:val="%1.%2.%3"/>
      <w:lvlJc w:val="left"/>
      <w:pPr>
        <w:ind w:left="720" w:hanging="720"/>
      </w:pPr>
      <w:rPr>
        <w:rFonts w:ascii="Arial" w:hAnsi="Arial" w:hint="default"/>
        <w:caps w:val="0"/>
        <w:strike w:val="0"/>
        <w:dstrike w:val="0"/>
        <w:vanish w:val="0"/>
        <w:color w:val="000000"/>
        <w:kern w:val="0"/>
        <w:sz w:val="24"/>
        <w:vertAlign w:val="baseline"/>
      </w:rPr>
    </w:lvl>
    <w:lvl w:ilvl="3">
      <w:start w:val="1"/>
      <w:numFmt w:val="decimal"/>
      <w:lvlText w:val="%1.%2.%3.%4"/>
      <w:lvlJc w:val="left"/>
      <w:pPr>
        <w:ind w:left="864" w:hanging="864"/>
      </w:pPr>
      <w:rPr>
        <w:rFonts w:ascii="Arial" w:hAnsi="Arial" w:hint="default"/>
        <w:b/>
        <w:caps w:val="0"/>
        <w:strike w:val="0"/>
        <w:dstrike w:val="0"/>
        <w:vanish w:val="0"/>
        <w:color w:val="000000"/>
        <w:kern w:val="0"/>
        <w:sz w:val="22"/>
        <w:vertAlign w:val="baseline"/>
      </w:rPr>
    </w:lvl>
    <w:lvl w:ilvl="4">
      <w:start w:val="1"/>
      <w:numFmt w:val="decimal"/>
      <w:lvlText w:val="%1.%2.%3.%4.%5"/>
      <w:lvlJc w:val="left"/>
      <w:pPr>
        <w:ind w:left="1008" w:hanging="1008"/>
      </w:pPr>
      <w:rPr>
        <w:rFonts w:ascii="Arial" w:hAnsi="Arial" w:hint="default"/>
        <w:caps w:val="0"/>
        <w:strike w:val="0"/>
        <w:dstrike w:val="0"/>
        <w:vanish w:val="0"/>
        <w:color w:val="000000"/>
        <w:kern w:val="0"/>
        <w:sz w:val="22"/>
        <w:vertAlign w:val="baseline"/>
      </w:rPr>
    </w:lvl>
    <w:lvl w:ilvl="5">
      <w:start w:val="1"/>
      <w:numFmt w:val="lowerLetter"/>
      <w:lvlText w:val="%6)"/>
      <w:lvlJc w:val="left"/>
      <w:pPr>
        <w:ind w:left="1152" w:hanging="1152"/>
      </w:pPr>
      <w:rPr>
        <w:rFonts w:ascii="Times New Roman" w:hAnsi="Times New Roman" w:hint="default"/>
        <w:b/>
        <w:caps w:val="0"/>
        <w:strike w:val="0"/>
        <w:dstrike w:val="0"/>
        <w:vanish w:val="0"/>
        <w:color w:val="auto"/>
        <w:kern w:val="0"/>
        <w:sz w:val="24"/>
        <w:vertAlign w:val="baseline"/>
      </w:rPr>
    </w:lvl>
    <w:lvl w:ilvl="6">
      <w:start w:val="1"/>
      <w:numFmt w:val="decimal"/>
      <w:lvlText w:val="%7)"/>
      <w:lvlJc w:val="left"/>
      <w:pPr>
        <w:ind w:left="1296" w:hanging="1296"/>
      </w:pPr>
      <w:rPr>
        <w:rFonts w:ascii="Times New Roman" w:hAnsi="Times New Roman" w:hint="default"/>
        <w:caps w:val="0"/>
        <w:strike w:val="0"/>
        <w:dstrike w:val="0"/>
        <w:vanish w:val="0"/>
        <w:color w:val="auto"/>
        <w:kern w:val="0"/>
        <w:sz w:val="24"/>
        <w:vertAlign w:val="baseline"/>
      </w:rPr>
    </w:lvl>
    <w:lvl w:ilvl="7">
      <w:start w:val="1"/>
      <w:numFmt w:val="bullet"/>
      <w:lvlText w:val=""/>
      <w:lvlJc w:val="left"/>
      <w:pPr>
        <w:ind w:left="1440" w:hanging="1440"/>
      </w:pPr>
      <w:rPr>
        <w:rFonts w:ascii="Symbol" w:hAnsi="Symbol" w:hint="default"/>
        <w:caps w:val="0"/>
        <w:strike w:val="0"/>
        <w:dstrike w:val="0"/>
        <w:vanish w:val="0"/>
        <w:color w:val="auto"/>
        <w:kern w:val="0"/>
        <w:vertAlign w:val="baseline"/>
      </w:rPr>
    </w:lvl>
    <w:lvl w:ilvl="8">
      <w:start w:val="1"/>
      <w:numFmt w:val="none"/>
      <w:lvlText w:val="%9"/>
      <w:lvlJc w:val="left"/>
      <w:pPr>
        <w:ind w:left="1584" w:hanging="1584"/>
      </w:pPr>
      <w:rPr>
        <w:rFonts w:ascii="Times New Roman" w:hAnsi="Times New Roman" w:hint="default"/>
        <w:b/>
        <w:caps w:val="0"/>
        <w:strike w:val="0"/>
        <w:dstrike w:val="0"/>
        <w:vanish w:val="0"/>
        <w:color w:val="auto"/>
        <w:kern w:val="0"/>
        <w:sz w:val="24"/>
        <w:vertAlign w:val="baseline"/>
      </w:rPr>
    </w:lvl>
  </w:abstractNum>
  <w:abstractNum w:abstractNumId="13">
    <w:nsid w:val="1EDE562B"/>
    <w:multiLevelType w:val="hybridMultilevel"/>
    <w:tmpl w:val="A5C068D8"/>
    <w:lvl w:ilvl="0" w:tplc="6BE6BB7E">
      <w:start w:val="1"/>
      <w:numFmt w:val="bullet"/>
      <w:lvlText w:val=""/>
      <w:lvlJc w:val="left"/>
      <w:pPr>
        <w:ind w:left="720" w:hanging="360"/>
      </w:pPr>
      <w:rPr>
        <w:rFonts w:ascii="Wingdings" w:hAnsi="Wingdings" w:hint="default"/>
        <w:color w:val="1F497D" w:themeColor="text2"/>
      </w:rPr>
    </w:lvl>
    <w:lvl w:ilvl="1" w:tplc="55C01FB6" w:tentative="1">
      <w:start w:val="1"/>
      <w:numFmt w:val="bullet"/>
      <w:lvlText w:val="o"/>
      <w:lvlJc w:val="left"/>
      <w:pPr>
        <w:ind w:left="1440" w:hanging="360"/>
      </w:pPr>
      <w:rPr>
        <w:rFonts w:ascii="Courier New" w:hAnsi="Courier New" w:cs="Courier New" w:hint="default"/>
      </w:rPr>
    </w:lvl>
    <w:lvl w:ilvl="2" w:tplc="08DEB078" w:tentative="1">
      <w:start w:val="1"/>
      <w:numFmt w:val="bullet"/>
      <w:lvlText w:val=""/>
      <w:lvlJc w:val="left"/>
      <w:pPr>
        <w:ind w:left="2160" w:hanging="360"/>
      </w:pPr>
      <w:rPr>
        <w:rFonts w:ascii="Wingdings" w:hAnsi="Wingdings" w:hint="default"/>
      </w:rPr>
    </w:lvl>
    <w:lvl w:ilvl="3" w:tplc="7A6C1A56" w:tentative="1">
      <w:start w:val="1"/>
      <w:numFmt w:val="bullet"/>
      <w:lvlText w:val=""/>
      <w:lvlJc w:val="left"/>
      <w:pPr>
        <w:ind w:left="2880" w:hanging="360"/>
      </w:pPr>
      <w:rPr>
        <w:rFonts w:ascii="Symbol" w:hAnsi="Symbol" w:hint="default"/>
      </w:rPr>
    </w:lvl>
    <w:lvl w:ilvl="4" w:tplc="9F0E5D80" w:tentative="1">
      <w:start w:val="1"/>
      <w:numFmt w:val="bullet"/>
      <w:lvlText w:val="o"/>
      <w:lvlJc w:val="left"/>
      <w:pPr>
        <w:ind w:left="3600" w:hanging="360"/>
      </w:pPr>
      <w:rPr>
        <w:rFonts w:ascii="Courier New" w:hAnsi="Courier New" w:cs="Courier New" w:hint="default"/>
      </w:rPr>
    </w:lvl>
    <w:lvl w:ilvl="5" w:tplc="78F82DB6" w:tentative="1">
      <w:start w:val="1"/>
      <w:numFmt w:val="bullet"/>
      <w:lvlText w:val=""/>
      <w:lvlJc w:val="left"/>
      <w:pPr>
        <w:ind w:left="4320" w:hanging="360"/>
      </w:pPr>
      <w:rPr>
        <w:rFonts w:ascii="Wingdings" w:hAnsi="Wingdings" w:hint="default"/>
      </w:rPr>
    </w:lvl>
    <w:lvl w:ilvl="6" w:tplc="E70668A8" w:tentative="1">
      <w:start w:val="1"/>
      <w:numFmt w:val="bullet"/>
      <w:lvlText w:val=""/>
      <w:lvlJc w:val="left"/>
      <w:pPr>
        <w:ind w:left="5040" w:hanging="360"/>
      </w:pPr>
      <w:rPr>
        <w:rFonts w:ascii="Symbol" w:hAnsi="Symbol" w:hint="default"/>
      </w:rPr>
    </w:lvl>
    <w:lvl w:ilvl="7" w:tplc="81BEC46C" w:tentative="1">
      <w:start w:val="1"/>
      <w:numFmt w:val="bullet"/>
      <w:lvlText w:val="o"/>
      <w:lvlJc w:val="left"/>
      <w:pPr>
        <w:ind w:left="5760" w:hanging="360"/>
      </w:pPr>
      <w:rPr>
        <w:rFonts w:ascii="Courier New" w:hAnsi="Courier New" w:cs="Courier New" w:hint="default"/>
      </w:rPr>
    </w:lvl>
    <w:lvl w:ilvl="8" w:tplc="E328FC8E" w:tentative="1">
      <w:start w:val="1"/>
      <w:numFmt w:val="bullet"/>
      <w:lvlText w:val=""/>
      <w:lvlJc w:val="left"/>
      <w:pPr>
        <w:ind w:left="6480" w:hanging="360"/>
      </w:pPr>
      <w:rPr>
        <w:rFonts w:ascii="Wingdings" w:hAnsi="Wingdings" w:hint="default"/>
      </w:rPr>
    </w:lvl>
  </w:abstractNum>
  <w:abstractNum w:abstractNumId="14">
    <w:nsid w:val="1F6C238B"/>
    <w:multiLevelType w:val="multilevel"/>
    <w:tmpl w:val="00226D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794" w:hanging="794"/>
      </w:pPr>
      <w:rPr>
        <w:rFonts w:hint="default"/>
        <w:lang w:val="de-DE"/>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1864110"/>
    <w:multiLevelType w:val="hybridMultilevel"/>
    <w:tmpl w:val="CF6601C2"/>
    <w:lvl w:ilvl="0" w:tplc="24FC2FFE">
      <w:start w:val="1"/>
      <w:numFmt w:val="bullet"/>
      <w:lvlText w:val=""/>
      <w:lvlJc w:val="left"/>
      <w:pPr>
        <w:ind w:left="720" w:hanging="360"/>
      </w:pPr>
      <w:rPr>
        <w:rFonts w:ascii="Wingdings" w:hAnsi="Wingdings" w:hint="default"/>
        <w:color w:val="1F497D" w:themeColor="text2"/>
      </w:rPr>
    </w:lvl>
    <w:lvl w:ilvl="1" w:tplc="B470DCAC" w:tentative="1">
      <w:start w:val="1"/>
      <w:numFmt w:val="bullet"/>
      <w:lvlText w:val="o"/>
      <w:lvlJc w:val="left"/>
      <w:pPr>
        <w:ind w:left="1440" w:hanging="360"/>
      </w:pPr>
      <w:rPr>
        <w:rFonts w:ascii="Courier New" w:hAnsi="Courier New" w:cs="Courier New" w:hint="default"/>
      </w:rPr>
    </w:lvl>
    <w:lvl w:ilvl="2" w:tplc="7242AB6C" w:tentative="1">
      <w:start w:val="1"/>
      <w:numFmt w:val="bullet"/>
      <w:lvlText w:val=""/>
      <w:lvlJc w:val="left"/>
      <w:pPr>
        <w:ind w:left="2160" w:hanging="360"/>
      </w:pPr>
      <w:rPr>
        <w:rFonts w:ascii="Wingdings" w:hAnsi="Wingdings" w:hint="default"/>
      </w:rPr>
    </w:lvl>
    <w:lvl w:ilvl="3" w:tplc="D9BCB08C" w:tentative="1">
      <w:start w:val="1"/>
      <w:numFmt w:val="bullet"/>
      <w:lvlText w:val=""/>
      <w:lvlJc w:val="left"/>
      <w:pPr>
        <w:ind w:left="2880" w:hanging="360"/>
      </w:pPr>
      <w:rPr>
        <w:rFonts w:ascii="Symbol" w:hAnsi="Symbol" w:hint="default"/>
      </w:rPr>
    </w:lvl>
    <w:lvl w:ilvl="4" w:tplc="A0209444" w:tentative="1">
      <w:start w:val="1"/>
      <w:numFmt w:val="bullet"/>
      <w:lvlText w:val="o"/>
      <w:lvlJc w:val="left"/>
      <w:pPr>
        <w:ind w:left="3600" w:hanging="360"/>
      </w:pPr>
      <w:rPr>
        <w:rFonts w:ascii="Courier New" w:hAnsi="Courier New" w:cs="Courier New" w:hint="default"/>
      </w:rPr>
    </w:lvl>
    <w:lvl w:ilvl="5" w:tplc="8B7E099A" w:tentative="1">
      <w:start w:val="1"/>
      <w:numFmt w:val="bullet"/>
      <w:lvlText w:val=""/>
      <w:lvlJc w:val="left"/>
      <w:pPr>
        <w:ind w:left="4320" w:hanging="360"/>
      </w:pPr>
      <w:rPr>
        <w:rFonts w:ascii="Wingdings" w:hAnsi="Wingdings" w:hint="default"/>
      </w:rPr>
    </w:lvl>
    <w:lvl w:ilvl="6" w:tplc="97CA93DA" w:tentative="1">
      <w:start w:val="1"/>
      <w:numFmt w:val="bullet"/>
      <w:lvlText w:val=""/>
      <w:lvlJc w:val="left"/>
      <w:pPr>
        <w:ind w:left="5040" w:hanging="360"/>
      </w:pPr>
      <w:rPr>
        <w:rFonts w:ascii="Symbol" w:hAnsi="Symbol" w:hint="default"/>
      </w:rPr>
    </w:lvl>
    <w:lvl w:ilvl="7" w:tplc="75D4DD90" w:tentative="1">
      <w:start w:val="1"/>
      <w:numFmt w:val="bullet"/>
      <w:lvlText w:val="o"/>
      <w:lvlJc w:val="left"/>
      <w:pPr>
        <w:ind w:left="5760" w:hanging="360"/>
      </w:pPr>
      <w:rPr>
        <w:rFonts w:ascii="Courier New" w:hAnsi="Courier New" w:cs="Courier New" w:hint="default"/>
      </w:rPr>
    </w:lvl>
    <w:lvl w:ilvl="8" w:tplc="9F088C78" w:tentative="1">
      <w:start w:val="1"/>
      <w:numFmt w:val="bullet"/>
      <w:lvlText w:val=""/>
      <w:lvlJc w:val="left"/>
      <w:pPr>
        <w:ind w:left="6480" w:hanging="360"/>
      </w:pPr>
      <w:rPr>
        <w:rFonts w:ascii="Wingdings" w:hAnsi="Wingdings" w:hint="default"/>
      </w:rPr>
    </w:lvl>
  </w:abstractNum>
  <w:abstractNum w:abstractNumId="16">
    <w:nsid w:val="22D87904"/>
    <w:multiLevelType w:val="hybridMultilevel"/>
    <w:tmpl w:val="B6DCCB90"/>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675395"/>
    <w:multiLevelType w:val="hybridMultilevel"/>
    <w:tmpl w:val="2EA24D60"/>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8C552B"/>
    <w:multiLevelType w:val="hybridMultilevel"/>
    <w:tmpl w:val="4EDEF3A4"/>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E9224D"/>
    <w:multiLevelType w:val="hybridMultilevel"/>
    <w:tmpl w:val="9958333E"/>
    <w:lvl w:ilvl="0" w:tplc="2EF2657C">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65123C2"/>
    <w:multiLevelType w:val="hybridMultilevel"/>
    <w:tmpl w:val="64B885D0"/>
    <w:lvl w:ilvl="0" w:tplc="DE2E2848">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66B1A17"/>
    <w:multiLevelType w:val="hybridMultilevel"/>
    <w:tmpl w:val="19DEA62E"/>
    <w:lvl w:ilvl="0" w:tplc="E376DA40">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D780CD0"/>
    <w:multiLevelType w:val="hybridMultilevel"/>
    <w:tmpl w:val="58261DAC"/>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E1A5734"/>
    <w:multiLevelType w:val="multilevel"/>
    <w:tmpl w:val="4332694A"/>
    <w:lvl w:ilvl="0">
      <w:start w:val="1"/>
      <w:numFmt w:val="decimal"/>
      <w:pStyle w:val="Eige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794" w:hanging="794"/>
      </w:pPr>
      <w:rPr>
        <w:rFonts w:hint="default"/>
        <w:sz w:val="20"/>
        <w:szCs w:val="20"/>
        <w:lang w:val="de-DE"/>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2ECA2C1D"/>
    <w:multiLevelType w:val="hybridMultilevel"/>
    <w:tmpl w:val="1C66F4E8"/>
    <w:lvl w:ilvl="0" w:tplc="93465F0A">
      <w:start w:val="1"/>
      <w:numFmt w:val="bullet"/>
      <w:lvlText w:val=""/>
      <w:lvlJc w:val="left"/>
      <w:pPr>
        <w:ind w:left="720" w:hanging="360"/>
      </w:pPr>
      <w:rPr>
        <w:rFonts w:ascii="Wingdings" w:hAnsi="Wingdings" w:hint="default"/>
        <w:color w:val="1F497D" w:themeColor="text2"/>
      </w:rPr>
    </w:lvl>
    <w:lvl w:ilvl="1" w:tplc="6532BA64" w:tentative="1">
      <w:start w:val="1"/>
      <w:numFmt w:val="bullet"/>
      <w:lvlText w:val="o"/>
      <w:lvlJc w:val="left"/>
      <w:pPr>
        <w:ind w:left="1440" w:hanging="360"/>
      </w:pPr>
      <w:rPr>
        <w:rFonts w:ascii="Courier New" w:hAnsi="Courier New" w:cs="Courier New" w:hint="default"/>
      </w:rPr>
    </w:lvl>
    <w:lvl w:ilvl="2" w:tplc="326604C2" w:tentative="1">
      <w:start w:val="1"/>
      <w:numFmt w:val="bullet"/>
      <w:lvlText w:val=""/>
      <w:lvlJc w:val="left"/>
      <w:pPr>
        <w:ind w:left="2160" w:hanging="360"/>
      </w:pPr>
      <w:rPr>
        <w:rFonts w:ascii="Wingdings" w:hAnsi="Wingdings" w:hint="default"/>
      </w:rPr>
    </w:lvl>
    <w:lvl w:ilvl="3" w:tplc="E814F746" w:tentative="1">
      <w:start w:val="1"/>
      <w:numFmt w:val="bullet"/>
      <w:lvlText w:val=""/>
      <w:lvlJc w:val="left"/>
      <w:pPr>
        <w:ind w:left="2880" w:hanging="360"/>
      </w:pPr>
      <w:rPr>
        <w:rFonts w:ascii="Symbol" w:hAnsi="Symbol" w:hint="default"/>
      </w:rPr>
    </w:lvl>
    <w:lvl w:ilvl="4" w:tplc="DA32742C" w:tentative="1">
      <w:start w:val="1"/>
      <w:numFmt w:val="bullet"/>
      <w:lvlText w:val="o"/>
      <w:lvlJc w:val="left"/>
      <w:pPr>
        <w:ind w:left="3600" w:hanging="360"/>
      </w:pPr>
      <w:rPr>
        <w:rFonts w:ascii="Courier New" w:hAnsi="Courier New" w:cs="Courier New" w:hint="default"/>
      </w:rPr>
    </w:lvl>
    <w:lvl w:ilvl="5" w:tplc="2A0A4E14" w:tentative="1">
      <w:start w:val="1"/>
      <w:numFmt w:val="bullet"/>
      <w:lvlText w:val=""/>
      <w:lvlJc w:val="left"/>
      <w:pPr>
        <w:ind w:left="4320" w:hanging="360"/>
      </w:pPr>
      <w:rPr>
        <w:rFonts w:ascii="Wingdings" w:hAnsi="Wingdings" w:hint="default"/>
      </w:rPr>
    </w:lvl>
    <w:lvl w:ilvl="6" w:tplc="A59A96E8" w:tentative="1">
      <w:start w:val="1"/>
      <w:numFmt w:val="bullet"/>
      <w:lvlText w:val=""/>
      <w:lvlJc w:val="left"/>
      <w:pPr>
        <w:ind w:left="5040" w:hanging="360"/>
      </w:pPr>
      <w:rPr>
        <w:rFonts w:ascii="Symbol" w:hAnsi="Symbol" w:hint="default"/>
      </w:rPr>
    </w:lvl>
    <w:lvl w:ilvl="7" w:tplc="AA90CE16" w:tentative="1">
      <w:start w:val="1"/>
      <w:numFmt w:val="bullet"/>
      <w:lvlText w:val="o"/>
      <w:lvlJc w:val="left"/>
      <w:pPr>
        <w:ind w:left="5760" w:hanging="360"/>
      </w:pPr>
      <w:rPr>
        <w:rFonts w:ascii="Courier New" w:hAnsi="Courier New" w:cs="Courier New" w:hint="default"/>
      </w:rPr>
    </w:lvl>
    <w:lvl w:ilvl="8" w:tplc="96D021AA" w:tentative="1">
      <w:start w:val="1"/>
      <w:numFmt w:val="bullet"/>
      <w:lvlText w:val=""/>
      <w:lvlJc w:val="left"/>
      <w:pPr>
        <w:ind w:left="6480" w:hanging="360"/>
      </w:pPr>
      <w:rPr>
        <w:rFonts w:ascii="Wingdings" w:hAnsi="Wingdings" w:hint="default"/>
      </w:rPr>
    </w:lvl>
  </w:abstractNum>
  <w:abstractNum w:abstractNumId="25">
    <w:nsid w:val="303E7411"/>
    <w:multiLevelType w:val="hybridMultilevel"/>
    <w:tmpl w:val="2314FCCA"/>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1246522"/>
    <w:multiLevelType w:val="multilevel"/>
    <w:tmpl w:val="18F01A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23E2C1E"/>
    <w:multiLevelType w:val="hybridMultilevel"/>
    <w:tmpl w:val="60D8B3C8"/>
    <w:lvl w:ilvl="0" w:tplc="E84C50C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365577"/>
    <w:multiLevelType w:val="hybridMultilevel"/>
    <w:tmpl w:val="75300F4A"/>
    <w:lvl w:ilvl="0" w:tplc="DC72B6E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392320F"/>
    <w:multiLevelType w:val="hybridMultilevel"/>
    <w:tmpl w:val="0624F844"/>
    <w:lvl w:ilvl="0" w:tplc="15782150">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50D796F"/>
    <w:multiLevelType w:val="hybridMultilevel"/>
    <w:tmpl w:val="940ABABA"/>
    <w:lvl w:ilvl="0" w:tplc="EC12F678">
      <w:numFmt w:val="bullet"/>
      <w:lvlText w:val="-"/>
      <w:lvlJc w:val="left"/>
      <w:pPr>
        <w:ind w:left="4335" w:hanging="360"/>
      </w:pPr>
      <w:rPr>
        <w:rFonts w:ascii="Calibri" w:eastAsiaTheme="minorHAnsi" w:hAnsi="Calibri" w:cs="Calibri"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31">
    <w:nsid w:val="36A34B0F"/>
    <w:multiLevelType w:val="hybridMultilevel"/>
    <w:tmpl w:val="821603BC"/>
    <w:lvl w:ilvl="0" w:tplc="EC12F678">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79D529E"/>
    <w:multiLevelType w:val="hybridMultilevel"/>
    <w:tmpl w:val="A0EE62FA"/>
    <w:lvl w:ilvl="0" w:tplc="A5DC6CF8">
      <w:start w:val="1"/>
      <w:numFmt w:val="bullet"/>
      <w:lvlText w:val="˗"/>
      <w:lvlJc w:val="left"/>
      <w:pPr>
        <w:ind w:left="720" w:hanging="360"/>
      </w:pPr>
      <w:rPr>
        <w:rFonts w:ascii="Times New Roman" w:hAnsi="Times New Roman" w:cs="Times New Roman"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8E26914"/>
    <w:multiLevelType w:val="hybridMultilevel"/>
    <w:tmpl w:val="C6068014"/>
    <w:lvl w:ilvl="0" w:tplc="20E2066A">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A2600D1"/>
    <w:multiLevelType w:val="hybridMultilevel"/>
    <w:tmpl w:val="9ABA53E2"/>
    <w:lvl w:ilvl="0" w:tplc="712AE99E">
      <w:start w:val="1"/>
      <w:numFmt w:val="bullet"/>
      <w:lvlText w:val="-"/>
      <w:lvlJc w:val="left"/>
      <w:pPr>
        <w:ind w:left="720" w:hanging="360"/>
      </w:pPr>
      <w:rPr>
        <w:rFonts w:ascii="Courier New" w:hAnsi="Courier New"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ACA0E47"/>
    <w:multiLevelType w:val="hybridMultilevel"/>
    <w:tmpl w:val="3F425B72"/>
    <w:lvl w:ilvl="0" w:tplc="D8780402">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C0010E3"/>
    <w:multiLevelType w:val="multilevel"/>
    <w:tmpl w:val="56602B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44525193"/>
    <w:multiLevelType w:val="hybridMultilevel"/>
    <w:tmpl w:val="72327532"/>
    <w:lvl w:ilvl="0" w:tplc="EC12F678">
      <w:start w:val="1"/>
      <w:numFmt w:val="bullet"/>
      <w:lvlText w:val=""/>
      <w:lvlJc w:val="left"/>
      <w:pPr>
        <w:ind w:left="1068" w:hanging="360"/>
      </w:pPr>
      <w:rPr>
        <w:rFonts w:ascii="Wingdings" w:hAnsi="Wingdings" w:hint="default"/>
        <w:color w:val="1F497D" w:themeColor="text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nsid w:val="48C62769"/>
    <w:multiLevelType w:val="hybridMultilevel"/>
    <w:tmpl w:val="3F806428"/>
    <w:lvl w:ilvl="0" w:tplc="E84C50C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B7B70A0"/>
    <w:multiLevelType w:val="hybridMultilevel"/>
    <w:tmpl w:val="E798744A"/>
    <w:lvl w:ilvl="0" w:tplc="EC12F678">
      <w:start w:val="1"/>
      <w:numFmt w:val="bullet"/>
      <w:lvlText w:val=""/>
      <w:lvlJc w:val="left"/>
      <w:pPr>
        <w:ind w:left="644" w:hanging="360"/>
      </w:pPr>
      <w:rPr>
        <w:rFonts w:ascii="Wingdings" w:hAnsi="Wingdings" w:hint="default"/>
        <w:color w:val="7F7F7F" w:themeColor="text1" w:themeTint="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D365D14"/>
    <w:multiLevelType w:val="hybridMultilevel"/>
    <w:tmpl w:val="10889470"/>
    <w:lvl w:ilvl="0" w:tplc="DFD8DF76">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F8D0AE7"/>
    <w:multiLevelType w:val="hybridMultilevel"/>
    <w:tmpl w:val="671E5E86"/>
    <w:lvl w:ilvl="0" w:tplc="506A55AC">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2153FBC"/>
    <w:multiLevelType w:val="hybridMultilevel"/>
    <w:tmpl w:val="FE3A98EC"/>
    <w:lvl w:ilvl="0" w:tplc="FAB69B62">
      <w:start w:val="1"/>
      <w:numFmt w:val="bullet"/>
      <w:lvlText w:val="-"/>
      <w:lvlJc w:val="left"/>
      <w:pPr>
        <w:ind w:left="720" w:hanging="360"/>
      </w:pPr>
      <w:rPr>
        <w:rFonts w:ascii="Courier New" w:hAnsi="Courier New"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2874530"/>
    <w:multiLevelType w:val="hybridMultilevel"/>
    <w:tmpl w:val="FAC87D7E"/>
    <w:lvl w:ilvl="0" w:tplc="E84C50C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2B656B7"/>
    <w:multiLevelType w:val="hybridMultilevel"/>
    <w:tmpl w:val="E5B0236E"/>
    <w:lvl w:ilvl="0" w:tplc="A5DC6CF8">
      <w:start w:val="1"/>
      <w:numFmt w:val="bullet"/>
      <w:lvlText w:val="˗"/>
      <w:lvlJc w:val="left"/>
      <w:pPr>
        <w:ind w:left="360" w:hanging="360"/>
      </w:pPr>
      <w:rPr>
        <w:rFonts w:ascii="Times New Roman" w:hAnsi="Times New Roman" w:cs="Times New Roman" w:hint="default"/>
        <w:color w:val="595959" w:themeColor="text1" w:themeTint="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31E5EF9"/>
    <w:multiLevelType w:val="hybridMultilevel"/>
    <w:tmpl w:val="8DEAB66E"/>
    <w:lvl w:ilvl="0" w:tplc="D8780402">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42729D0"/>
    <w:multiLevelType w:val="hybridMultilevel"/>
    <w:tmpl w:val="E7369908"/>
    <w:lvl w:ilvl="0" w:tplc="4698BABC">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72B57AC"/>
    <w:multiLevelType w:val="hybridMultilevel"/>
    <w:tmpl w:val="7028308A"/>
    <w:lvl w:ilvl="0" w:tplc="9996B18C">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8A443C0"/>
    <w:multiLevelType w:val="hybridMultilevel"/>
    <w:tmpl w:val="AFF4937C"/>
    <w:lvl w:ilvl="0" w:tplc="85885458">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D055B41"/>
    <w:multiLevelType w:val="hybridMultilevel"/>
    <w:tmpl w:val="3C1C8324"/>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EAB17EA"/>
    <w:multiLevelType w:val="hybridMultilevel"/>
    <w:tmpl w:val="5A1087F0"/>
    <w:lvl w:ilvl="0" w:tplc="79A0960E">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EE65863"/>
    <w:multiLevelType w:val="hybridMultilevel"/>
    <w:tmpl w:val="381E62CC"/>
    <w:lvl w:ilvl="0" w:tplc="EC12F678">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03E6B64"/>
    <w:multiLevelType w:val="hybridMultilevel"/>
    <w:tmpl w:val="6F70899A"/>
    <w:lvl w:ilvl="0" w:tplc="7AFC9C22">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4EC7833"/>
    <w:multiLevelType w:val="hybridMultilevel"/>
    <w:tmpl w:val="06A2D408"/>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4EE3894"/>
    <w:multiLevelType w:val="hybridMultilevel"/>
    <w:tmpl w:val="43766AEC"/>
    <w:lvl w:ilvl="0" w:tplc="478416CC">
      <w:start w:val="1"/>
      <w:numFmt w:val="bullet"/>
      <w:lvlText w:val=""/>
      <w:lvlJc w:val="left"/>
      <w:pPr>
        <w:ind w:left="644" w:hanging="360"/>
      </w:pPr>
      <w:rPr>
        <w:rFonts w:ascii="Wingdings" w:hAnsi="Wingdings" w:hint="default"/>
        <w:color w:val="595959" w:themeColor="text1" w:themeTint="A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59B3A65"/>
    <w:multiLevelType w:val="hybridMultilevel"/>
    <w:tmpl w:val="D0981572"/>
    <w:lvl w:ilvl="0" w:tplc="85885458">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6300C36"/>
    <w:multiLevelType w:val="hybridMultilevel"/>
    <w:tmpl w:val="592C755A"/>
    <w:lvl w:ilvl="0" w:tplc="E84C50C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75C0EFD"/>
    <w:multiLevelType w:val="multilevel"/>
    <w:tmpl w:val="9238000E"/>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7655161"/>
    <w:multiLevelType w:val="hybridMultilevel"/>
    <w:tmpl w:val="67745C32"/>
    <w:lvl w:ilvl="0" w:tplc="47D042F4">
      <w:start w:val="1"/>
      <w:numFmt w:val="bullet"/>
      <w:lvlText w:val=""/>
      <w:lvlJc w:val="left"/>
      <w:pPr>
        <w:ind w:left="720" w:hanging="360"/>
      </w:pPr>
      <w:rPr>
        <w:rFonts w:ascii="Wingdings" w:hAnsi="Wingdings" w:hint="default"/>
        <w:color w:val="595959" w:themeColor="text1" w:themeTint="A6"/>
      </w:rPr>
    </w:lvl>
    <w:lvl w:ilvl="1" w:tplc="C76E5916" w:tentative="1">
      <w:start w:val="1"/>
      <w:numFmt w:val="bullet"/>
      <w:lvlText w:val="o"/>
      <w:lvlJc w:val="left"/>
      <w:pPr>
        <w:ind w:left="1440" w:hanging="360"/>
      </w:pPr>
      <w:rPr>
        <w:rFonts w:ascii="Courier New" w:hAnsi="Courier New" w:cs="Courier New" w:hint="default"/>
      </w:rPr>
    </w:lvl>
    <w:lvl w:ilvl="2" w:tplc="F3B880B8">
      <w:start w:val="1"/>
      <w:numFmt w:val="bullet"/>
      <w:lvlText w:val=""/>
      <w:lvlJc w:val="left"/>
      <w:pPr>
        <w:ind w:left="2160" w:hanging="360"/>
      </w:pPr>
      <w:rPr>
        <w:rFonts w:ascii="Wingdings" w:hAnsi="Wingdings" w:hint="default"/>
      </w:rPr>
    </w:lvl>
    <w:lvl w:ilvl="3" w:tplc="7B20D676" w:tentative="1">
      <w:start w:val="1"/>
      <w:numFmt w:val="bullet"/>
      <w:lvlText w:val=""/>
      <w:lvlJc w:val="left"/>
      <w:pPr>
        <w:ind w:left="2880" w:hanging="360"/>
      </w:pPr>
      <w:rPr>
        <w:rFonts w:ascii="Symbol" w:hAnsi="Symbol" w:hint="default"/>
      </w:rPr>
    </w:lvl>
    <w:lvl w:ilvl="4" w:tplc="EB8AA6CC" w:tentative="1">
      <w:start w:val="1"/>
      <w:numFmt w:val="bullet"/>
      <w:lvlText w:val="o"/>
      <w:lvlJc w:val="left"/>
      <w:pPr>
        <w:ind w:left="3600" w:hanging="360"/>
      </w:pPr>
      <w:rPr>
        <w:rFonts w:ascii="Courier New" w:hAnsi="Courier New" w:cs="Courier New" w:hint="default"/>
      </w:rPr>
    </w:lvl>
    <w:lvl w:ilvl="5" w:tplc="912CDBF4" w:tentative="1">
      <w:start w:val="1"/>
      <w:numFmt w:val="bullet"/>
      <w:lvlText w:val=""/>
      <w:lvlJc w:val="left"/>
      <w:pPr>
        <w:ind w:left="4320" w:hanging="360"/>
      </w:pPr>
      <w:rPr>
        <w:rFonts w:ascii="Wingdings" w:hAnsi="Wingdings" w:hint="default"/>
      </w:rPr>
    </w:lvl>
    <w:lvl w:ilvl="6" w:tplc="A1F4895C" w:tentative="1">
      <w:start w:val="1"/>
      <w:numFmt w:val="bullet"/>
      <w:lvlText w:val=""/>
      <w:lvlJc w:val="left"/>
      <w:pPr>
        <w:ind w:left="5040" w:hanging="360"/>
      </w:pPr>
      <w:rPr>
        <w:rFonts w:ascii="Symbol" w:hAnsi="Symbol" w:hint="default"/>
      </w:rPr>
    </w:lvl>
    <w:lvl w:ilvl="7" w:tplc="FB324620" w:tentative="1">
      <w:start w:val="1"/>
      <w:numFmt w:val="bullet"/>
      <w:lvlText w:val="o"/>
      <w:lvlJc w:val="left"/>
      <w:pPr>
        <w:ind w:left="5760" w:hanging="360"/>
      </w:pPr>
      <w:rPr>
        <w:rFonts w:ascii="Courier New" w:hAnsi="Courier New" w:cs="Courier New" w:hint="default"/>
      </w:rPr>
    </w:lvl>
    <w:lvl w:ilvl="8" w:tplc="A9281292" w:tentative="1">
      <w:start w:val="1"/>
      <w:numFmt w:val="bullet"/>
      <w:lvlText w:val=""/>
      <w:lvlJc w:val="left"/>
      <w:pPr>
        <w:ind w:left="6480" w:hanging="360"/>
      </w:pPr>
      <w:rPr>
        <w:rFonts w:ascii="Wingdings" w:hAnsi="Wingdings" w:hint="default"/>
      </w:rPr>
    </w:lvl>
  </w:abstractNum>
  <w:abstractNum w:abstractNumId="59">
    <w:nsid w:val="67E05895"/>
    <w:multiLevelType w:val="hybridMultilevel"/>
    <w:tmpl w:val="1E921694"/>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89A1E2D"/>
    <w:multiLevelType w:val="hybridMultilevel"/>
    <w:tmpl w:val="C6A2B8B8"/>
    <w:lvl w:ilvl="0" w:tplc="A5DC6CF8">
      <w:start w:val="1"/>
      <w:numFmt w:val="bullet"/>
      <w:lvlText w:val="˗"/>
      <w:lvlJc w:val="left"/>
      <w:pPr>
        <w:ind w:left="720" w:hanging="360"/>
      </w:pPr>
      <w:rPr>
        <w:rFonts w:ascii="Times New Roman" w:hAnsi="Times New Roman" w:cs="Times New Roman"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F8627A5"/>
    <w:multiLevelType w:val="hybridMultilevel"/>
    <w:tmpl w:val="4F921EE0"/>
    <w:lvl w:ilvl="0" w:tplc="D88CFF2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1E664EB"/>
    <w:multiLevelType w:val="hybridMultilevel"/>
    <w:tmpl w:val="C562F0B8"/>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44127D7"/>
    <w:multiLevelType w:val="hybridMultilevel"/>
    <w:tmpl w:val="16D43996"/>
    <w:lvl w:ilvl="0" w:tplc="EC12F678">
      <w:start w:val="1"/>
      <w:numFmt w:val="bullet"/>
      <w:lvlText w:val=""/>
      <w:lvlJc w:val="left"/>
      <w:pPr>
        <w:tabs>
          <w:tab w:val="num" w:pos="720"/>
        </w:tabs>
        <w:ind w:left="720" w:hanging="360"/>
      </w:pPr>
      <w:rPr>
        <w:rFonts w:ascii="Wingdings" w:hAnsi="Wingdings" w:hint="default"/>
        <w:color w:val="1F497D" w:themeColor="text2"/>
      </w:rPr>
    </w:lvl>
    <w:lvl w:ilvl="1" w:tplc="04070003" w:tentative="1">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Arial" w:hAnsi="Arial" w:hint="default"/>
      </w:rPr>
    </w:lvl>
    <w:lvl w:ilvl="3" w:tplc="04070001" w:tentative="1">
      <w:start w:val="1"/>
      <w:numFmt w:val="bullet"/>
      <w:lvlText w:val="■"/>
      <w:lvlJc w:val="left"/>
      <w:pPr>
        <w:tabs>
          <w:tab w:val="num" w:pos="2880"/>
        </w:tabs>
        <w:ind w:left="2880" w:hanging="360"/>
      </w:pPr>
      <w:rPr>
        <w:rFonts w:ascii="Arial" w:hAnsi="Arial" w:hint="default"/>
      </w:rPr>
    </w:lvl>
    <w:lvl w:ilvl="4" w:tplc="04070003" w:tentative="1">
      <w:start w:val="1"/>
      <w:numFmt w:val="bullet"/>
      <w:lvlText w:val="■"/>
      <w:lvlJc w:val="left"/>
      <w:pPr>
        <w:tabs>
          <w:tab w:val="num" w:pos="3600"/>
        </w:tabs>
        <w:ind w:left="3600" w:hanging="360"/>
      </w:pPr>
      <w:rPr>
        <w:rFonts w:ascii="Arial" w:hAnsi="Arial" w:hint="default"/>
      </w:rPr>
    </w:lvl>
    <w:lvl w:ilvl="5" w:tplc="04070005" w:tentative="1">
      <w:start w:val="1"/>
      <w:numFmt w:val="bullet"/>
      <w:lvlText w:val="■"/>
      <w:lvlJc w:val="left"/>
      <w:pPr>
        <w:tabs>
          <w:tab w:val="num" w:pos="4320"/>
        </w:tabs>
        <w:ind w:left="4320" w:hanging="360"/>
      </w:pPr>
      <w:rPr>
        <w:rFonts w:ascii="Arial" w:hAnsi="Arial" w:hint="default"/>
      </w:rPr>
    </w:lvl>
    <w:lvl w:ilvl="6" w:tplc="04070001" w:tentative="1">
      <w:start w:val="1"/>
      <w:numFmt w:val="bullet"/>
      <w:lvlText w:val="■"/>
      <w:lvlJc w:val="left"/>
      <w:pPr>
        <w:tabs>
          <w:tab w:val="num" w:pos="5040"/>
        </w:tabs>
        <w:ind w:left="5040" w:hanging="360"/>
      </w:pPr>
      <w:rPr>
        <w:rFonts w:ascii="Arial" w:hAnsi="Arial" w:hint="default"/>
      </w:rPr>
    </w:lvl>
    <w:lvl w:ilvl="7" w:tplc="04070003" w:tentative="1">
      <w:start w:val="1"/>
      <w:numFmt w:val="bullet"/>
      <w:lvlText w:val="■"/>
      <w:lvlJc w:val="left"/>
      <w:pPr>
        <w:tabs>
          <w:tab w:val="num" w:pos="5760"/>
        </w:tabs>
        <w:ind w:left="5760" w:hanging="360"/>
      </w:pPr>
      <w:rPr>
        <w:rFonts w:ascii="Arial" w:hAnsi="Arial" w:hint="default"/>
      </w:rPr>
    </w:lvl>
    <w:lvl w:ilvl="8" w:tplc="04070005" w:tentative="1">
      <w:start w:val="1"/>
      <w:numFmt w:val="bullet"/>
      <w:lvlText w:val="■"/>
      <w:lvlJc w:val="left"/>
      <w:pPr>
        <w:tabs>
          <w:tab w:val="num" w:pos="6480"/>
        </w:tabs>
        <w:ind w:left="6480" w:hanging="360"/>
      </w:pPr>
      <w:rPr>
        <w:rFonts w:ascii="Arial" w:hAnsi="Arial" w:hint="default"/>
      </w:rPr>
    </w:lvl>
  </w:abstractNum>
  <w:abstractNum w:abstractNumId="64">
    <w:nsid w:val="7446626D"/>
    <w:multiLevelType w:val="hybridMultilevel"/>
    <w:tmpl w:val="081094E8"/>
    <w:lvl w:ilvl="0" w:tplc="FA04099E">
      <w:start w:val="1"/>
      <w:numFmt w:val="bullet"/>
      <w:lvlText w:val=""/>
      <w:lvlJc w:val="left"/>
      <w:pPr>
        <w:ind w:left="720" w:hanging="360"/>
      </w:pPr>
      <w:rPr>
        <w:rFonts w:ascii="Wingdings" w:hAnsi="Wingdings" w:hint="default"/>
        <w:color w:val="595959" w:themeColor="text1" w:themeTint="A6"/>
      </w:rPr>
    </w:lvl>
    <w:lvl w:ilvl="1" w:tplc="40847412" w:tentative="1">
      <w:start w:val="1"/>
      <w:numFmt w:val="bullet"/>
      <w:lvlText w:val="o"/>
      <w:lvlJc w:val="left"/>
      <w:pPr>
        <w:ind w:left="1440" w:hanging="360"/>
      </w:pPr>
      <w:rPr>
        <w:rFonts w:ascii="Courier New" w:hAnsi="Courier New" w:cs="Courier New" w:hint="default"/>
      </w:rPr>
    </w:lvl>
    <w:lvl w:ilvl="2" w:tplc="301E3AB8" w:tentative="1">
      <w:start w:val="1"/>
      <w:numFmt w:val="bullet"/>
      <w:lvlText w:val=""/>
      <w:lvlJc w:val="left"/>
      <w:pPr>
        <w:ind w:left="2160" w:hanging="360"/>
      </w:pPr>
      <w:rPr>
        <w:rFonts w:ascii="Wingdings" w:hAnsi="Wingdings" w:hint="default"/>
      </w:rPr>
    </w:lvl>
    <w:lvl w:ilvl="3" w:tplc="2802269E" w:tentative="1">
      <w:start w:val="1"/>
      <w:numFmt w:val="bullet"/>
      <w:lvlText w:val=""/>
      <w:lvlJc w:val="left"/>
      <w:pPr>
        <w:ind w:left="2880" w:hanging="360"/>
      </w:pPr>
      <w:rPr>
        <w:rFonts w:ascii="Symbol" w:hAnsi="Symbol" w:hint="default"/>
      </w:rPr>
    </w:lvl>
    <w:lvl w:ilvl="4" w:tplc="09544CD2" w:tentative="1">
      <w:start w:val="1"/>
      <w:numFmt w:val="bullet"/>
      <w:lvlText w:val="o"/>
      <w:lvlJc w:val="left"/>
      <w:pPr>
        <w:ind w:left="3600" w:hanging="360"/>
      </w:pPr>
      <w:rPr>
        <w:rFonts w:ascii="Courier New" w:hAnsi="Courier New" w:cs="Courier New" w:hint="default"/>
      </w:rPr>
    </w:lvl>
    <w:lvl w:ilvl="5" w:tplc="85349AA8" w:tentative="1">
      <w:start w:val="1"/>
      <w:numFmt w:val="bullet"/>
      <w:lvlText w:val=""/>
      <w:lvlJc w:val="left"/>
      <w:pPr>
        <w:ind w:left="4320" w:hanging="360"/>
      </w:pPr>
      <w:rPr>
        <w:rFonts w:ascii="Wingdings" w:hAnsi="Wingdings" w:hint="default"/>
      </w:rPr>
    </w:lvl>
    <w:lvl w:ilvl="6" w:tplc="CCD6D220" w:tentative="1">
      <w:start w:val="1"/>
      <w:numFmt w:val="bullet"/>
      <w:lvlText w:val=""/>
      <w:lvlJc w:val="left"/>
      <w:pPr>
        <w:ind w:left="5040" w:hanging="360"/>
      </w:pPr>
      <w:rPr>
        <w:rFonts w:ascii="Symbol" w:hAnsi="Symbol" w:hint="default"/>
      </w:rPr>
    </w:lvl>
    <w:lvl w:ilvl="7" w:tplc="9CCA9212" w:tentative="1">
      <w:start w:val="1"/>
      <w:numFmt w:val="bullet"/>
      <w:lvlText w:val="o"/>
      <w:lvlJc w:val="left"/>
      <w:pPr>
        <w:ind w:left="5760" w:hanging="360"/>
      </w:pPr>
      <w:rPr>
        <w:rFonts w:ascii="Courier New" w:hAnsi="Courier New" w:cs="Courier New" w:hint="default"/>
      </w:rPr>
    </w:lvl>
    <w:lvl w:ilvl="8" w:tplc="257C4CA4" w:tentative="1">
      <w:start w:val="1"/>
      <w:numFmt w:val="bullet"/>
      <w:lvlText w:val=""/>
      <w:lvlJc w:val="left"/>
      <w:pPr>
        <w:ind w:left="6480" w:hanging="360"/>
      </w:pPr>
      <w:rPr>
        <w:rFonts w:ascii="Wingdings" w:hAnsi="Wingdings" w:hint="default"/>
      </w:rPr>
    </w:lvl>
  </w:abstractNum>
  <w:abstractNum w:abstractNumId="65">
    <w:nsid w:val="747D250C"/>
    <w:multiLevelType w:val="hybridMultilevel"/>
    <w:tmpl w:val="CC9AE77A"/>
    <w:lvl w:ilvl="0" w:tplc="EC12F678">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74D156B8"/>
    <w:multiLevelType w:val="hybridMultilevel"/>
    <w:tmpl w:val="162CFC44"/>
    <w:lvl w:ilvl="0" w:tplc="44DE460C">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778B54ED"/>
    <w:multiLevelType w:val="hybridMultilevel"/>
    <w:tmpl w:val="570CE24E"/>
    <w:lvl w:ilvl="0" w:tplc="592A37E0">
      <w:start w:val="1"/>
      <w:numFmt w:val="bullet"/>
      <w:lvlText w:val="-"/>
      <w:lvlJc w:val="left"/>
      <w:pPr>
        <w:ind w:left="720" w:hanging="360"/>
      </w:pPr>
      <w:rPr>
        <w:rFonts w:ascii="Courier New" w:hAnsi="Courier New"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9795AF1"/>
    <w:multiLevelType w:val="hybridMultilevel"/>
    <w:tmpl w:val="2CD69552"/>
    <w:lvl w:ilvl="0" w:tplc="E84C50CA">
      <w:start w:val="1"/>
      <w:numFmt w:val="bullet"/>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B4432F1"/>
    <w:multiLevelType w:val="hybridMultilevel"/>
    <w:tmpl w:val="EBF2506A"/>
    <w:lvl w:ilvl="0" w:tplc="5FC0A428">
      <w:start w:val="1"/>
      <w:numFmt w:val="bullet"/>
      <w:lvlText w:val="-"/>
      <w:lvlJc w:val="left"/>
      <w:pPr>
        <w:ind w:left="720" w:hanging="360"/>
      </w:pPr>
      <w:rPr>
        <w:rFonts w:ascii="Courier New" w:hAnsi="Courier New"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7E1714BA"/>
    <w:multiLevelType w:val="hybridMultilevel"/>
    <w:tmpl w:val="A2925540"/>
    <w:lvl w:ilvl="0" w:tplc="D8780402">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7"/>
  </w:num>
  <w:num w:numId="2">
    <w:abstractNumId w:val="23"/>
  </w:num>
  <w:num w:numId="3">
    <w:abstractNumId w:val="10"/>
  </w:num>
  <w:num w:numId="4">
    <w:abstractNumId w:val="39"/>
  </w:num>
  <w:num w:numId="5">
    <w:abstractNumId w:val="53"/>
  </w:num>
  <w:num w:numId="6">
    <w:abstractNumId w:val="35"/>
  </w:num>
  <w:num w:numId="7">
    <w:abstractNumId w:val="13"/>
  </w:num>
  <w:num w:numId="8">
    <w:abstractNumId w:val="18"/>
  </w:num>
  <w:num w:numId="9">
    <w:abstractNumId w:val="33"/>
  </w:num>
  <w:num w:numId="10">
    <w:abstractNumId w:val="19"/>
  </w:num>
  <w:num w:numId="11">
    <w:abstractNumId w:val="65"/>
  </w:num>
  <w:num w:numId="12">
    <w:abstractNumId w:val="49"/>
  </w:num>
  <w:num w:numId="13">
    <w:abstractNumId w:val="1"/>
  </w:num>
  <w:num w:numId="14">
    <w:abstractNumId w:val="38"/>
  </w:num>
  <w:num w:numId="15">
    <w:abstractNumId w:val="29"/>
  </w:num>
  <w:num w:numId="16">
    <w:abstractNumId w:val="58"/>
  </w:num>
  <w:num w:numId="17">
    <w:abstractNumId w:val="48"/>
  </w:num>
  <w:num w:numId="18">
    <w:abstractNumId w:val="25"/>
  </w:num>
  <w:num w:numId="19">
    <w:abstractNumId w:val="62"/>
  </w:num>
  <w:num w:numId="20">
    <w:abstractNumId w:val="6"/>
  </w:num>
  <w:num w:numId="21">
    <w:abstractNumId w:val="70"/>
  </w:num>
  <w:num w:numId="22">
    <w:abstractNumId w:val="64"/>
  </w:num>
  <w:num w:numId="23">
    <w:abstractNumId w:val="61"/>
  </w:num>
  <w:num w:numId="24">
    <w:abstractNumId w:val="4"/>
  </w:num>
  <w:num w:numId="25">
    <w:abstractNumId w:val="22"/>
  </w:num>
  <w:num w:numId="26">
    <w:abstractNumId w:val="45"/>
  </w:num>
  <w:num w:numId="27">
    <w:abstractNumId w:val="37"/>
  </w:num>
  <w:num w:numId="28">
    <w:abstractNumId w:val="24"/>
  </w:num>
  <w:num w:numId="29">
    <w:abstractNumId w:val="17"/>
  </w:num>
  <w:num w:numId="30">
    <w:abstractNumId w:val="63"/>
  </w:num>
  <w:num w:numId="31">
    <w:abstractNumId w:val="0"/>
  </w:num>
  <w:num w:numId="32">
    <w:abstractNumId w:val="59"/>
  </w:num>
  <w:num w:numId="33">
    <w:abstractNumId w:val="7"/>
  </w:num>
  <w:num w:numId="34">
    <w:abstractNumId w:val="28"/>
  </w:num>
  <w:num w:numId="35">
    <w:abstractNumId w:val="34"/>
  </w:num>
  <w:num w:numId="36">
    <w:abstractNumId w:val="67"/>
  </w:num>
  <w:num w:numId="37">
    <w:abstractNumId w:val="46"/>
  </w:num>
  <w:num w:numId="38">
    <w:abstractNumId w:val="69"/>
  </w:num>
  <w:num w:numId="39">
    <w:abstractNumId w:val="52"/>
  </w:num>
  <w:num w:numId="40">
    <w:abstractNumId w:val="42"/>
  </w:num>
  <w:num w:numId="41">
    <w:abstractNumId w:val="40"/>
  </w:num>
  <w:num w:numId="42">
    <w:abstractNumId w:val="9"/>
  </w:num>
  <w:num w:numId="43">
    <w:abstractNumId w:val="54"/>
  </w:num>
  <w:num w:numId="44">
    <w:abstractNumId w:val="16"/>
  </w:num>
  <w:num w:numId="45">
    <w:abstractNumId w:val="14"/>
  </w:num>
  <w:num w:numId="46">
    <w:abstractNumId w:val="50"/>
  </w:num>
  <w:num w:numId="47">
    <w:abstractNumId w:val="15"/>
  </w:num>
  <w:num w:numId="48">
    <w:abstractNumId w:val="21"/>
  </w:num>
  <w:num w:numId="49">
    <w:abstractNumId w:val="23"/>
    <w:lvlOverride w:ilvl="0">
      <w:startOverride w:val="4"/>
    </w:lvlOverride>
    <w:lvlOverride w:ilvl="1">
      <w:startOverride w:val="4"/>
    </w:lvlOverride>
    <w:lvlOverride w:ilvl="2">
      <w:startOverride w:val="3"/>
    </w:lvlOverride>
  </w:num>
  <w:num w:numId="50">
    <w:abstractNumId w:val="30"/>
  </w:num>
  <w:num w:numId="51">
    <w:abstractNumId w:val="23"/>
  </w:num>
  <w:num w:numId="52">
    <w:abstractNumId w:val="20"/>
  </w:num>
  <w:num w:numId="53">
    <w:abstractNumId w:val="66"/>
  </w:num>
  <w:num w:numId="54">
    <w:abstractNumId w:val="47"/>
  </w:num>
  <w:num w:numId="55">
    <w:abstractNumId w:val="2"/>
  </w:num>
  <w:num w:numId="56">
    <w:abstractNumId w:val="31"/>
  </w:num>
  <w:num w:numId="57">
    <w:abstractNumId w:val="51"/>
  </w:num>
  <w:num w:numId="58">
    <w:abstractNumId w:val="11"/>
  </w:num>
  <w:num w:numId="59">
    <w:abstractNumId w:val="23"/>
  </w:num>
  <w:num w:numId="60">
    <w:abstractNumId w:val="3"/>
  </w:num>
  <w:num w:numId="61">
    <w:abstractNumId w:val="55"/>
  </w:num>
  <w:num w:numId="62">
    <w:abstractNumId w:val="8"/>
  </w:num>
  <w:num w:numId="63">
    <w:abstractNumId w:val="26"/>
  </w:num>
  <w:num w:numId="64">
    <w:abstractNumId w:val="27"/>
  </w:num>
  <w:num w:numId="65">
    <w:abstractNumId w:val="43"/>
  </w:num>
  <w:num w:numId="66">
    <w:abstractNumId w:val="68"/>
  </w:num>
  <w:num w:numId="67">
    <w:abstractNumId w:val="56"/>
  </w:num>
  <w:num w:numId="68">
    <w:abstractNumId w:val="23"/>
  </w:num>
  <w:num w:numId="69">
    <w:abstractNumId w:val="36"/>
  </w:num>
  <w:num w:numId="70">
    <w:abstractNumId w:val="23"/>
  </w:num>
  <w:num w:numId="71">
    <w:abstractNumId w:val="41"/>
  </w:num>
  <w:num w:numId="72">
    <w:abstractNumId w:val="44"/>
  </w:num>
  <w:num w:numId="73">
    <w:abstractNumId w:val="5"/>
  </w:num>
  <w:num w:numId="74">
    <w:abstractNumId w:val="32"/>
  </w:num>
  <w:num w:numId="75">
    <w:abstractNumId w:val="60"/>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9"/>
  <w:autoHyphenation/>
  <w:hyphenationZone w:val="425"/>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9"/>
    <w:rsid w:val="00000A22"/>
    <w:rsid w:val="00000E83"/>
    <w:rsid w:val="00002769"/>
    <w:rsid w:val="000046B3"/>
    <w:rsid w:val="0000470C"/>
    <w:rsid w:val="00004C0D"/>
    <w:rsid w:val="00005755"/>
    <w:rsid w:val="00005A07"/>
    <w:rsid w:val="00005CA8"/>
    <w:rsid w:val="00006A34"/>
    <w:rsid w:val="000076D6"/>
    <w:rsid w:val="00007BDA"/>
    <w:rsid w:val="00007C13"/>
    <w:rsid w:val="000110C2"/>
    <w:rsid w:val="000114C1"/>
    <w:rsid w:val="0001271A"/>
    <w:rsid w:val="000127AD"/>
    <w:rsid w:val="0001421E"/>
    <w:rsid w:val="00014792"/>
    <w:rsid w:val="0001589C"/>
    <w:rsid w:val="00016924"/>
    <w:rsid w:val="00016CA2"/>
    <w:rsid w:val="00016D71"/>
    <w:rsid w:val="00016F05"/>
    <w:rsid w:val="000170B7"/>
    <w:rsid w:val="00021103"/>
    <w:rsid w:val="00021D45"/>
    <w:rsid w:val="00022687"/>
    <w:rsid w:val="0002311D"/>
    <w:rsid w:val="000234AB"/>
    <w:rsid w:val="00023A72"/>
    <w:rsid w:val="00023AFE"/>
    <w:rsid w:val="00023EC9"/>
    <w:rsid w:val="00024038"/>
    <w:rsid w:val="0002408A"/>
    <w:rsid w:val="0002464B"/>
    <w:rsid w:val="00024853"/>
    <w:rsid w:val="000251D0"/>
    <w:rsid w:val="00025C43"/>
    <w:rsid w:val="00025C73"/>
    <w:rsid w:val="000264BD"/>
    <w:rsid w:val="00026A2E"/>
    <w:rsid w:val="00030384"/>
    <w:rsid w:val="00030B6A"/>
    <w:rsid w:val="00032AA6"/>
    <w:rsid w:val="00032FF1"/>
    <w:rsid w:val="000334E7"/>
    <w:rsid w:val="00033E1D"/>
    <w:rsid w:val="00033F96"/>
    <w:rsid w:val="00034A7C"/>
    <w:rsid w:val="00034ECE"/>
    <w:rsid w:val="00036236"/>
    <w:rsid w:val="0003653D"/>
    <w:rsid w:val="00037787"/>
    <w:rsid w:val="0003799A"/>
    <w:rsid w:val="000411BF"/>
    <w:rsid w:val="0004163E"/>
    <w:rsid w:val="0004205C"/>
    <w:rsid w:val="00042319"/>
    <w:rsid w:val="00042910"/>
    <w:rsid w:val="00042C0B"/>
    <w:rsid w:val="0004320F"/>
    <w:rsid w:val="0004398E"/>
    <w:rsid w:val="00044377"/>
    <w:rsid w:val="000446C2"/>
    <w:rsid w:val="000454CB"/>
    <w:rsid w:val="00046AD1"/>
    <w:rsid w:val="00046D8C"/>
    <w:rsid w:val="00047077"/>
    <w:rsid w:val="00050140"/>
    <w:rsid w:val="000507A8"/>
    <w:rsid w:val="0005080A"/>
    <w:rsid w:val="00050973"/>
    <w:rsid w:val="00050ADE"/>
    <w:rsid w:val="00050CA9"/>
    <w:rsid w:val="00051D65"/>
    <w:rsid w:val="000522D5"/>
    <w:rsid w:val="00052E7A"/>
    <w:rsid w:val="00052FD4"/>
    <w:rsid w:val="0005305D"/>
    <w:rsid w:val="000530FD"/>
    <w:rsid w:val="00053654"/>
    <w:rsid w:val="00053B4F"/>
    <w:rsid w:val="00055BA5"/>
    <w:rsid w:val="000568E9"/>
    <w:rsid w:val="00057A08"/>
    <w:rsid w:val="00057F9F"/>
    <w:rsid w:val="00060865"/>
    <w:rsid w:val="0006166F"/>
    <w:rsid w:val="00061ACC"/>
    <w:rsid w:val="0006221F"/>
    <w:rsid w:val="00062393"/>
    <w:rsid w:val="000626A6"/>
    <w:rsid w:val="00062722"/>
    <w:rsid w:val="00062A47"/>
    <w:rsid w:val="00062BC7"/>
    <w:rsid w:val="00064A0F"/>
    <w:rsid w:val="00064C14"/>
    <w:rsid w:val="000657A6"/>
    <w:rsid w:val="0006618F"/>
    <w:rsid w:val="000664B7"/>
    <w:rsid w:val="00067863"/>
    <w:rsid w:val="00067CAE"/>
    <w:rsid w:val="000703DD"/>
    <w:rsid w:val="000706B3"/>
    <w:rsid w:val="00071457"/>
    <w:rsid w:val="00071695"/>
    <w:rsid w:val="00071FF3"/>
    <w:rsid w:val="00072681"/>
    <w:rsid w:val="000726A4"/>
    <w:rsid w:val="000734FD"/>
    <w:rsid w:val="00073C67"/>
    <w:rsid w:val="000740B5"/>
    <w:rsid w:val="00075533"/>
    <w:rsid w:val="0007643A"/>
    <w:rsid w:val="0007699F"/>
    <w:rsid w:val="000769B0"/>
    <w:rsid w:val="000769F2"/>
    <w:rsid w:val="000770B2"/>
    <w:rsid w:val="00077DE6"/>
    <w:rsid w:val="0008035F"/>
    <w:rsid w:val="0008037A"/>
    <w:rsid w:val="00080913"/>
    <w:rsid w:val="000811F0"/>
    <w:rsid w:val="00081A52"/>
    <w:rsid w:val="0008201E"/>
    <w:rsid w:val="0008285C"/>
    <w:rsid w:val="000830B5"/>
    <w:rsid w:val="00083B8A"/>
    <w:rsid w:val="00083DF4"/>
    <w:rsid w:val="00084BF1"/>
    <w:rsid w:val="00085763"/>
    <w:rsid w:val="000863F5"/>
    <w:rsid w:val="000865EF"/>
    <w:rsid w:val="000870F2"/>
    <w:rsid w:val="00090C3D"/>
    <w:rsid w:val="000913BE"/>
    <w:rsid w:val="00091A12"/>
    <w:rsid w:val="00092987"/>
    <w:rsid w:val="00094047"/>
    <w:rsid w:val="00094F00"/>
    <w:rsid w:val="000956B2"/>
    <w:rsid w:val="00095710"/>
    <w:rsid w:val="000957AA"/>
    <w:rsid w:val="00095844"/>
    <w:rsid w:val="000963DC"/>
    <w:rsid w:val="00096E9C"/>
    <w:rsid w:val="0009774D"/>
    <w:rsid w:val="00097F57"/>
    <w:rsid w:val="000A0BE2"/>
    <w:rsid w:val="000A10A0"/>
    <w:rsid w:val="000A1B21"/>
    <w:rsid w:val="000A31DA"/>
    <w:rsid w:val="000A45C9"/>
    <w:rsid w:val="000A4D7D"/>
    <w:rsid w:val="000A5236"/>
    <w:rsid w:val="000A59E6"/>
    <w:rsid w:val="000A5D1C"/>
    <w:rsid w:val="000A63B3"/>
    <w:rsid w:val="000A71DC"/>
    <w:rsid w:val="000B1236"/>
    <w:rsid w:val="000B1FC4"/>
    <w:rsid w:val="000B23A8"/>
    <w:rsid w:val="000B463A"/>
    <w:rsid w:val="000B4930"/>
    <w:rsid w:val="000B4AA3"/>
    <w:rsid w:val="000B51BC"/>
    <w:rsid w:val="000B5798"/>
    <w:rsid w:val="000B5865"/>
    <w:rsid w:val="000B6D9E"/>
    <w:rsid w:val="000C045F"/>
    <w:rsid w:val="000C0E73"/>
    <w:rsid w:val="000C13A3"/>
    <w:rsid w:val="000C1BDF"/>
    <w:rsid w:val="000C2717"/>
    <w:rsid w:val="000C27EF"/>
    <w:rsid w:val="000C2C17"/>
    <w:rsid w:val="000C3E89"/>
    <w:rsid w:val="000C3EA5"/>
    <w:rsid w:val="000C55CF"/>
    <w:rsid w:val="000C6178"/>
    <w:rsid w:val="000C61DC"/>
    <w:rsid w:val="000C68E6"/>
    <w:rsid w:val="000D0C06"/>
    <w:rsid w:val="000D0C2A"/>
    <w:rsid w:val="000D12AF"/>
    <w:rsid w:val="000D1C61"/>
    <w:rsid w:val="000D2018"/>
    <w:rsid w:val="000D24A0"/>
    <w:rsid w:val="000D3893"/>
    <w:rsid w:val="000D44E2"/>
    <w:rsid w:val="000D517C"/>
    <w:rsid w:val="000D6332"/>
    <w:rsid w:val="000D6571"/>
    <w:rsid w:val="000D6F07"/>
    <w:rsid w:val="000D7311"/>
    <w:rsid w:val="000D7965"/>
    <w:rsid w:val="000D7B34"/>
    <w:rsid w:val="000D7B7E"/>
    <w:rsid w:val="000E0EBE"/>
    <w:rsid w:val="000E2366"/>
    <w:rsid w:val="000E2382"/>
    <w:rsid w:val="000E2AA9"/>
    <w:rsid w:val="000E2FC0"/>
    <w:rsid w:val="000E3599"/>
    <w:rsid w:val="000E393A"/>
    <w:rsid w:val="000E405B"/>
    <w:rsid w:val="000E42C3"/>
    <w:rsid w:val="000E4800"/>
    <w:rsid w:val="000E489B"/>
    <w:rsid w:val="000E549E"/>
    <w:rsid w:val="000E6505"/>
    <w:rsid w:val="000E6841"/>
    <w:rsid w:val="000E6CB6"/>
    <w:rsid w:val="000E6E74"/>
    <w:rsid w:val="000E6FBD"/>
    <w:rsid w:val="000E7E6B"/>
    <w:rsid w:val="000F04CC"/>
    <w:rsid w:val="000F0809"/>
    <w:rsid w:val="000F0942"/>
    <w:rsid w:val="000F15D6"/>
    <w:rsid w:val="000F181E"/>
    <w:rsid w:val="000F1AA4"/>
    <w:rsid w:val="000F216D"/>
    <w:rsid w:val="000F27D8"/>
    <w:rsid w:val="000F2C07"/>
    <w:rsid w:val="000F3259"/>
    <w:rsid w:val="000F3AFF"/>
    <w:rsid w:val="000F3E27"/>
    <w:rsid w:val="000F4F9F"/>
    <w:rsid w:val="000F59E5"/>
    <w:rsid w:val="000F5CA1"/>
    <w:rsid w:val="000F7C2F"/>
    <w:rsid w:val="00100821"/>
    <w:rsid w:val="00101F82"/>
    <w:rsid w:val="00102B60"/>
    <w:rsid w:val="001034E9"/>
    <w:rsid w:val="0010476C"/>
    <w:rsid w:val="00105451"/>
    <w:rsid w:val="001057E5"/>
    <w:rsid w:val="00105CD3"/>
    <w:rsid w:val="00106135"/>
    <w:rsid w:val="00106929"/>
    <w:rsid w:val="0010780F"/>
    <w:rsid w:val="00107FBE"/>
    <w:rsid w:val="00110320"/>
    <w:rsid w:val="00110430"/>
    <w:rsid w:val="00110F1C"/>
    <w:rsid w:val="0011137A"/>
    <w:rsid w:val="00111724"/>
    <w:rsid w:val="0011228E"/>
    <w:rsid w:val="00113B32"/>
    <w:rsid w:val="00113F0C"/>
    <w:rsid w:val="00113FBA"/>
    <w:rsid w:val="00115620"/>
    <w:rsid w:val="00115A25"/>
    <w:rsid w:val="001166B2"/>
    <w:rsid w:val="0011765E"/>
    <w:rsid w:val="001176E5"/>
    <w:rsid w:val="001179C2"/>
    <w:rsid w:val="0012045D"/>
    <w:rsid w:val="00120FB4"/>
    <w:rsid w:val="00121E7D"/>
    <w:rsid w:val="00121EAF"/>
    <w:rsid w:val="00121EF7"/>
    <w:rsid w:val="00122072"/>
    <w:rsid w:val="001225AA"/>
    <w:rsid w:val="00122CB9"/>
    <w:rsid w:val="00123E3D"/>
    <w:rsid w:val="00125A16"/>
    <w:rsid w:val="00126484"/>
    <w:rsid w:val="001265C3"/>
    <w:rsid w:val="001266EE"/>
    <w:rsid w:val="0012721E"/>
    <w:rsid w:val="00127391"/>
    <w:rsid w:val="001274A0"/>
    <w:rsid w:val="00127744"/>
    <w:rsid w:val="00127A30"/>
    <w:rsid w:val="00127B8D"/>
    <w:rsid w:val="00127C7A"/>
    <w:rsid w:val="00131C4B"/>
    <w:rsid w:val="00132114"/>
    <w:rsid w:val="00132E8B"/>
    <w:rsid w:val="00133275"/>
    <w:rsid w:val="00133FB5"/>
    <w:rsid w:val="0013493B"/>
    <w:rsid w:val="00135C72"/>
    <w:rsid w:val="00137211"/>
    <w:rsid w:val="0013762C"/>
    <w:rsid w:val="00137F15"/>
    <w:rsid w:val="00140B13"/>
    <w:rsid w:val="00141AED"/>
    <w:rsid w:val="00141B02"/>
    <w:rsid w:val="001423E6"/>
    <w:rsid w:val="00142BA5"/>
    <w:rsid w:val="00142EF1"/>
    <w:rsid w:val="00142FA0"/>
    <w:rsid w:val="00144806"/>
    <w:rsid w:val="00145051"/>
    <w:rsid w:val="00145537"/>
    <w:rsid w:val="00145833"/>
    <w:rsid w:val="00145A33"/>
    <w:rsid w:val="00146770"/>
    <w:rsid w:val="00146D1D"/>
    <w:rsid w:val="00150AB0"/>
    <w:rsid w:val="00151923"/>
    <w:rsid w:val="00152206"/>
    <w:rsid w:val="00152C4E"/>
    <w:rsid w:val="00153552"/>
    <w:rsid w:val="001550D3"/>
    <w:rsid w:val="001557D7"/>
    <w:rsid w:val="00156B69"/>
    <w:rsid w:val="00156D10"/>
    <w:rsid w:val="00157B24"/>
    <w:rsid w:val="00160217"/>
    <w:rsid w:val="00160E8A"/>
    <w:rsid w:val="00161D0E"/>
    <w:rsid w:val="00162B19"/>
    <w:rsid w:val="00165B96"/>
    <w:rsid w:val="00165C57"/>
    <w:rsid w:val="00166FEB"/>
    <w:rsid w:val="00167DBB"/>
    <w:rsid w:val="00170281"/>
    <w:rsid w:val="00170977"/>
    <w:rsid w:val="00170D46"/>
    <w:rsid w:val="001716CC"/>
    <w:rsid w:val="00172294"/>
    <w:rsid w:val="00172990"/>
    <w:rsid w:val="00172C84"/>
    <w:rsid w:val="00173915"/>
    <w:rsid w:val="00174526"/>
    <w:rsid w:val="001748F1"/>
    <w:rsid w:val="0017620F"/>
    <w:rsid w:val="00176ADC"/>
    <w:rsid w:val="00176BF1"/>
    <w:rsid w:val="00177307"/>
    <w:rsid w:val="00177BFA"/>
    <w:rsid w:val="00180BFE"/>
    <w:rsid w:val="001810D8"/>
    <w:rsid w:val="001819F1"/>
    <w:rsid w:val="00181A17"/>
    <w:rsid w:val="001829E2"/>
    <w:rsid w:val="00182DA0"/>
    <w:rsid w:val="00182F3D"/>
    <w:rsid w:val="00182FB2"/>
    <w:rsid w:val="001835C7"/>
    <w:rsid w:val="00184D26"/>
    <w:rsid w:val="001850EB"/>
    <w:rsid w:val="001856CD"/>
    <w:rsid w:val="00186404"/>
    <w:rsid w:val="0018738A"/>
    <w:rsid w:val="001873E5"/>
    <w:rsid w:val="0018790C"/>
    <w:rsid w:val="00187E40"/>
    <w:rsid w:val="0019074D"/>
    <w:rsid w:val="00190B21"/>
    <w:rsid w:val="001910E3"/>
    <w:rsid w:val="001921CA"/>
    <w:rsid w:val="0019245F"/>
    <w:rsid w:val="00192857"/>
    <w:rsid w:val="00192C67"/>
    <w:rsid w:val="00194C9D"/>
    <w:rsid w:val="001951F9"/>
    <w:rsid w:val="00195DC5"/>
    <w:rsid w:val="00195E38"/>
    <w:rsid w:val="00195F2F"/>
    <w:rsid w:val="00196236"/>
    <w:rsid w:val="00196935"/>
    <w:rsid w:val="001A0E62"/>
    <w:rsid w:val="001A13D1"/>
    <w:rsid w:val="001A1C8A"/>
    <w:rsid w:val="001A3D46"/>
    <w:rsid w:val="001A41A0"/>
    <w:rsid w:val="001A43E0"/>
    <w:rsid w:val="001A50BC"/>
    <w:rsid w:val="001A523B"/>
    <w:rsid w:val="001A5A7D"/>
    <w:rsid w:val="001A5E41"/>
    <w:rsid w:val="001A7A7E"/>
    <w:rsid w:val="001A7D40"/>
    <w:rsid w:val="001A7D88"/>
    <w:rsid w:val="001B074A"/>
    <w:rsid w:val="001B0806"/>
    <w:rsid w:val="001B0CB5"/>
    <w:rsid w:val="001B1F1F"/>
    <w:rsid w:val="001B204B"/>
    <w:rsid w:val="001B2BAA"/>
    <w:rsid w:val="001B3EA0"/>
    <w:rsid w:val="001B432B"/>
    <w:rsid w:val="001B458A"/>
    <w:rsid w:val="001B46FC"/>
    <w:rsid w:val="001B4F66"/>
    <w:rsid w:val="001B7ADD"/>
    <w:rsid w:val="001B7C86"/>
    <w:rsid w:val="001C0896"/>
    <w:rsid w:val="001C26EF"/>
    <w:rsid w:val="001C2810"/>
    <w:rsid w:val="001C2872"/>
    <w:rsid w:val="001C2FE3"/>
    <w:rsid w:val="001C38F4"/>
    <w:rsid w:val="001C414F"/>
    <w:rsid w:val="001C4E71"/>
    <w:rsid w:val="001C5A07"/>
    <w:rsid w:val="001C62C5"/>
    <w:rsid w:val="001C6762"/>
    <w:rsid w:val="001D0849"/>
    <w:rsid w:val="001D1035"/>
    <w:rsid w:val="001D176A"/>
    <w:rsid w:val="001D19EA"/>
    <w:rsid w:val="001D2014"/>
    <w:rsid w:val="001D2030"/>
    <w:rsid w:val="001D25D4"/>
    <w:rsid w:val="001D3C8E"/>
    <w:rsid w:val="001D4C67"/>
    <w:rsid w:val="001D5276"/>
    <w:rsid w:val="001D5D4B"/>
    <w:rsid w:val="001D6965"/>
    <w:rsid w:val="001D721A"/>
    <w:rsid w:val="001E02DA"/>
    <w:rsid w:val="001E1058"/>
    <w:rsid w:val="001E16F7"/>
    <w:rsid w:val="001E1D04"/>
    <w:rsid w:val="001E2D16"/>
    <w:rsid w:val="001E2EC3"/>
    <w:rsid w:val="001E3DDB"/>
    <w:rsid w:val="001E43E3"/>
    <w:rsid w:val="001E4529"/>
    <w:rsid w:val="001E47DF"/>
    <w:rsid w:val="001E5042"/>
    <w:rsid w:val="001E5344"/>
    <w:rsid w:val="001E5E2C"/>
    <w:rsid w:val="001E718F"/>
    <w:rsid w:val="001F0FC5"/>
    <w:rsid w:val="001F1588"/>
    <w:rsid w:val="001F1D7A"/>
    <w:rsid w:val="001F21F5"/>
    <w:rsid w:val="001F268F"/>
    <w:rsid w:val="001F2916"/>
    <w:rsid w:val="001F4A1B"/>
    <w:rsid w:val="001F552A"/>
    <w:rsid w:val="001F5B7E"/>
    <w:rsid w:val="001F6E02"/>
    <w:rsid w:val="001F75AC"/>
    <w:rsid w:val="001F76FC"/>
    <w:rsid w:val="001F7A41"/>
    <w:rsid w:val="00200365"/>
    <w:rsid w:val="00200612"/>
    <w:rsid w:val="0020170C"/>
    <w:rsid w:val="00202B6F"/>
    <w:rsid w:val="002031DF"/>
    <w:rsid w:val="00203AEB"/>
    <w:rsid w:val="00203E9C"/>
    <w:rsid w:val="00203EE9"/>
    <w:rsid w:val="0020421F"/>
    <w:rsid w:val="002045A0"/>
    <w:rsid w:val="0020568D"/>
    <w:rsid w:val="00205ADA"/>
    <w:rsid w:val="00206AC5"/>
    <w:rsid w:val="00207136"/>
    <w:rsid w:val="0020727B"/>
    <w:rsid w:val="00207485"/>
    <w:rsid w:val="0020761A"/>
    <w:rsid w:val="00207F97"/>
    <w:rsid w:val="00207FF0"/>
    <w:rsid w:val="002106D7"/>
    <w:rsid w:val="00210F15"/>
    <w:rsid w:val="00211540"/>
    <w:rsid w:val="0021174D"/>
    <w:rsid w:val="0021227A"/>
    <w:rsid w:val="0021246B"/>
    <w:rsid w:val="00213300"/>
    <w:rsid w:val="0021358D"/>
    <w:rsid w:val="00213925"/>
    <w:rsid w:val="00214FD2"/>
    <w:rsid w:val="002158A2"/>
    <w:rsid w:val="002162B2"/>
    <w:rsid w:val="002162BD"/>
    <w:rsid w:val="002162CF"/>
    <w:rsid w:val="00216EA0"/>
    <w:rsid w:val="0022033F"/>
    <w:rsid w:val="0022097F"/>
    <w:rsid w:val="00220A6B"/>
    <w:rsid w:val="00220E10"/>
    <w:rsid w:val="002213CC"/>
    <w:rsid w:val="00221AFA"/>
    <w:rsid w:val="002233D3"/>
    <w:rsid w:val="00223D5B"/>
    <w:rsid w:val="00223EF4"/>
    <w:rsid w:val="00224EF1"/>
    <w:rsid w:val="002255BA"/>
    <w:rsid w:val="002265E0"/>
    <w:rsid w:val="00226FC8"/>
    <w:rsid w:val="00231EB1"/>
    <w:rsid w:val="00232113"/>
    <w:rsid w:val="00233003"/>
    <w:rsid w:val="00233306"/>
    <w:rsid w:val="00233A07"/>
    <w:rsid w:val="00233D17"/>
    <w:rsid w:val="0023410C"/>
    <w:rsid w:val="00235303"/>
    <w:rsid w:val="00235312"/>
    <w:rsid w:val="00235782"/>
    <w:rsid w:val="002400C3"/>
    <w:rsid w:val="002407A7"/>
    <w:rsid w:val="0024098D"/>
    <w:rsid w:val="00241023"/>
    <w:rsid w:val="0024170E"/>
    <w:rsid w:val="00241ED6"/>
    <w:rsid w:val="002433B4"/>
    <w:rsid w:val="00243519"/>
    <w:rsid w:val="00243BBC"/>
    <w:rsid w:val="0024482A"/>
    <w:rsid w:val="0024499D"/>
    <w:rsid w:val="00244A76"/>
    <w:rsid w:val="00245285"/>
    <w:rsid w:val="002459CF"/>
    <w:rsid w:val="00247B2E"/>
    <w:rsid w:val="0025095A"/>
    <w:rsid w:val="00250CA8"/>
    <w:rsid w:val="00252289"/>
    <w:rsid w:val="002523F4"/>
    <w:rsid w:val="002524D3"/>
    <w:rsid w:val="00252609"/>
    <w:rsid w:val="002530AA"/>
    <w:rsid w:val="002532F5"/>
    <w:rsid w:val="00253840"/>
    <w:rsid w:val="002539F2"/>
    <w:rsid w:val="00254425"/>
    <w:rsid w:val="002552BE"/>
    <w:rsid w:val="00255414"/>
    <w:rsid w:val="0025587E"/>
    <w:rsid w:val="00257A39"/>
    <w:rsid w:val="00257CAD"/>
    <w:rsid w:val="00257E07"/>
    <w:rsid w:val="0026003A"/>
    <w:rsid w:val="002600A7"/>
    <w:rsid w:val="00260EC0"/>
    <w:rsid w:val="0026247D"/>
    <w:rsid w:val="00262B35"/>
    <w:rsid w:val="00263695"/>
    <w:rsid w:val="0026471B"/>
    <w:rsid w:val="002649AE"/>
    <w:rsid w:val="002649DC"/>
    <w:rsid w:val="00265357"/>
    <w:rsid w:val="00265A38"/>
    <w:rsid w:val="00265D86"/>
    <w:rsid w:val="00265F31"/>
    <w:rsid w:val="002660B5"/>
    <w:rsid w:val="00266AA1"/>
    <w:rsid w:val="00267F4C"/>
    <w:rsid w:val="00270AFC"/>
    <w:rsid w:val="00270F80"/>
    <w:rsid w:val="00271368"/>
    <w:rsid w:val="002717F6"/>
    <w:rsid w:val="00271820"/>
    <w:rsid w:val="00271A62"/>
    <w:rsid w:val="0027200B"/>
    <w:rsid w:val="002723F9"/>
    <w:rsid w:val="0027286B"/>
    <w:rsid w:val="00272B3F"/>
    <w:rsid w:val="002730CB"/>
    <w:rsid w:val="002739C6"/>
    <w:rsid w:val="00273EBA"/>
    <w:rsid w:val="002743FF"/>
    <w:rsid w:val="00274562"/>
    <w:rsid w:val="002750C6"/>
    <w:rsid w:val="00275181"/>
    <w:rsid w:val="00275783"/>
    <w:rsid w:val="00276347"/>
    <w:rsid w:val="00276FD3"/>
    <w:rsid w:val="00277449"/>
    <w:rsid w:val="002778DC"/>
    <w:rsid w:val="00277F81"/>
    <w:rsid w:val="0028085F"/>
    <w:rsid w:val="0028132A"/>
    <w:rsid w:val="0028158D"/>
    <w:rsid w:val="00282EB2"/>
    <w:rsid w:val="00283FBD"/>
    <w:rsid w:val="00284253"/>
    <w:rsid w:val="0028489C"/>
    <w:rsid w:val="00284A41"/>
    <w:rsid w:val="00284E88"/>
    <w:rsid w:val="002851B0"/>
    <w:rsid w:val="002854E1"/>
    <w:rsid w:val="00285557"/>
    <w:rsid w:val="00287C9D"/>
    <w:rsid w:val="0029028F"/>
    <w:rsid w:val="0029068E"/>
    <w:rsid w:val="00291E76"/>
    <w:rsid w:val="002926EB"/>
    <w:rsid w:val="002928DB"/>
    <w:rsid w:val="0029296C"/>
    <w:rsid w:val="00292D91"/>
    <w:rsid w:val="0029415C"/>
    <w:rsid w:val="00294665"/>
    <w:rsid w:val="00294B34"/>
    <w:rsid w:val="002953A9"/>
    <w:rsid w:val="002959AC"/>
    <w:rsid w:val="00295BE2"/>
    <w:rsid w:val="002961C0"/>
    <w:rsid w:val="002978FB"/>
    <w:rsid w:val="002A003F"/>
    <w:rsid w:val="002A006E"/>
    <w:rsid w:val="002A07E1"/>
    <w:rsid w:val="002A1780"/>
    <w:rsid w:val="002A1865"/>
    <w:rsid w:val="002A215C"/>
    <w:rsid w:val="002A2FC9"/>
    <w:rsid w:val="002A33CB"/>
    <w:rsid w:val="002A3819"/>
    <w:rsid w:val="002A388B"/>
    <w:rsid w:val="002A3BFE"/>
    <w:rsid w:val="002A4149"/>
    <w:rsid w:val="002A474C"/>
    <w:rsid w:val="002A5044"/>
    <w:rsid w:val="002A517E"/>
    <w:rsid w:val="002A5268"/>
    <w:rsid w:val="002A5588"/>
    <w:rsid w:val="002A76EF"/>
    <w:rsid w:val="002B06DD"/>
    <w:rsid w:val="002B096C"/>
    <w:rsid w:val="002B1126"/>
    <w:rsid w:val="002B289D"/>
    <w:rsid w:val="002B2C27"/>
    <w:rsid w:val="002B30E5"/>
    <w:rsid w:val="002B44D1"/>
    <w:rsid w:val="002B4D12"/>
    <w:rsid w:val="002B7876"/>
    <w:rsid w:val="002B796E"/>
    <w:rsid w:val="002B7A6F"/>
    <w:rsid w:val="002C027B"/>
    <w:rsid w:val="002C08A2"/>
    <w:rsid w:val="002C0A37"/>
    <w:rsid w:val="002C15B9"/>
    <w:rsid w:val="002C1616"/>
    <w:rsid w:val="002C28ED"/>
    <w:rsid w:val="002C4096"/>
    <w:rsid w:val="002C43A6"/>
    <w:rsid w:val="002C48A9"/>
    <w:rsid w:val="002C48C6"/>
    <w:rsid w:val="002C5198"/>
    <w:rsid w:val="002C5488"/>
    <w:rsid w:val="002C6C41"/>
    <w:rsid w:val="002C7844"/>
    <w:rsid w:val="002D0784"/>
    <w:rsid w:val="002D0CFB"/>
    <w:rsid w:val="002D14E3"/>
    <w:rsid w:val="002D1667"/>
    <w:rsid w:val="002D3790"/>
    <w:rsid w:val="002D3C22"/>
    <w:rsid w:val="002D3E6F"/>
    <w:rsid w:val="002D5258"/>
    <w:rsid w:val="002D5895"/>
    <w:rsid w:val="002D5B2D"/>
    <w:rsid w:val="002D6063"/>
    <w:rsid w:val="002D653C"/>
    <w:rsid w:val="002D6A19"/>
    <w:rsid w:val="002D7055"/>
    <w:rsid w:val="002D789A"/>
    <w:rsid w:val="002E030A"/>
    <w:rsid w:val="002E0B25"/>
    <w:rsid w:val="002E1E36"/>
    <w:rsid w:val="002E267B"/>
    <w:rsid w:val="002E2D2C"/>
    <w:rsid w:val="002E5A49"/>
    <w:rsid w:val="002E5AB3"/>
    <w:rsid w:val="002E5C52"/>
    <w:rsid w:val="002E6158"/>
    <w:rsid w:val="002E6D5A"/>
    <w:rsid w:val="002E749E"/>
    <w:rsid w:val="002F0041"/>
    <w:rsid w:val="002F010C"/>
    <w:rsid w:val="002F07CF"/>
    <w:rsid w:val="002F0F41"/>
    <w:rsid w:val="002F175E"/>
    <w:rsid w:val="002F2BC8"/>
    <w:rsid w:val="002F2CB5"/>
    <w:rsid w:val="002F2EC3"/>
    <w:rsid w:val="002F3025"/>
    <w:rsid w:val="002F351B"/>
    <w:rsid w:val="002F35CE"/>
    <w:rsid w:val="002F35D8"/>
    <w:rsid w:val="002F37ED"/>
    <w:rsid w:val="002F3825"/>
    <w:rsid w:val="002F3DC1"/>
    <w:rsid w:val="002F3DD9"/>
    <w:rsid w:val="002F4CB3"/>
    <w:rsid w:val="002F51B0"/>
    <w:rsid w:val="002F5839"/>
    <w:rsid w:val="002F605E"/>
    <w:rsid w:val="002F6C12"/>
    <w:rsid w:val="002F75B2"/>
    <w:rsid w:val="002F7BA3"/>
    <w:rsid w:val="003006CD"/>
    <w:rsid w:val="00301D34"/>
    <w:rsid w:val="00302905"/>
    <w:rsid w:val="00302FA9"/>
    <w:rsid w:val="003033E6"/>
    <w:rsid w:val="003055AA"/>
    <w:rsid w:val="00305836"/>
    <w:rsid w:val="0030592F"/>
    <w:rsid w:val="00306528"/>
    <w:rsid w:val="00306A0D"/>
    <w:rsid w:val="00306FE6"/>
    <w:rsid w:val="00307EDE"/>
    <w:rsid w:val="00311449"/>
    <w:rsid w:val="0031169E"/>
    <w:rsid w:val="00311C97"/>
    <w:rsid w:val="00311EBD"/>
    <w:rsid w:val="00314544"/>
    <w:rsid w:val="00314DA6"/>
    <w:rsid w:val="00317016"/>
    <w:rsid w:val="00317A26"/>
    <w:rsid w:val="003214F1"/>
    <w:rsid w:val="00321808"/>
    <w:rsid w:val="0032279E"/>
    <w:rsid w:val="00323375"/>
    <w:rsid w:val="00323D32"/>
    <w:rsid w:val="0032419F"/>
    <w:rsid w:val="0032614C"/>
    <w:rsid w:val="0032633D"/>
    <w:rsid w:val="003304C9"/>
    <w:rsid w:val="00330B2A"/>
    <w:rsid w:val="00330BB2"/>
    <w:rsid w:val="003315FB"/>
    <w:rsid w:val="0033247D"/>
    <w:rsid w:val="00332EB6"/>
    <w:rsid w:val="003331FE"/>
    <w:rsid w:val="003341E3"/>
    <w:rsid w:val="003344F8"/>
    <w:rsid w:val="00334642"/>
    <w:rsid w:val="0033512E"/>
    <w:rsid w:val="00335538"/>
    <w:rsid w:val="00335C01"/>
    <w:rsid w:val="0033615A"/>
    <w:rsid w:val="0033650F"/>
    <w:rsid w:val="00336BFA"/>
    <w:rsid w:val="00336DA7"/>
    <w:rsid w:val="00337B96"/>
    <w:rsid w:val="00340092"/>
    <w:rsid w:val="003408BD"/>
    <w:rsid w:val="00340A23"/>
    <w:rsid w:val="00340BC9"/>
    <w:rsid w:val="0034197C"/>
    <w:rsid w:val="00341C22"/>
    <w:rsid w:val="00342167"/>
    <w:rsid w:val="0034284A"/>
    <w:rsid w:val="00342EEE"/>
    <w:rsid w:val="0034348F"/>
    <w:rsid w:val="003462CD"/>
    <w:rsid w:val="003466E5"/>
    <w:rsid w:val="00346E1C"/>
    <w:rsid w:val="00351479"/>
    <w:rsid w:val="00352C2B"/>
    <w:rsid w:val="003532AC"/>
    <w:rsid w:val="003532C5"/>
    <w:rsid w:val="003538F6"/>
    <w:rsid w:val="00353B2D"/>
    <w:rsid w:val="00354E6E"/>
    <w:rsid w:val="00354F8E"/>
    <w:rsid w:val="003552A5"/>
    <w:rsid w:val="00355355"/>
    <w:rsid w:val="003558EB"/>
    <w:rsid w:val="0035607E"/>
    <w:rsid w:val="003568C2"/>
    <w:rsid w:val="003568F9"/>
    <w:rsid w:val="00356F85"/>
    <w:rsid w:val="00357470"/>
    <w:rsid w:val="00357D6E"/>
    <w:rsid w:val="00357D9E"/>
    <w:rsid w:val="003600D9"/>
    <w:rsid w:val="003615CB"/>
    <w:rsid w:val="00361931"/>
    <w:rsid w:val="003621B8"/>
    <w:rsid w:val="003626B8"/>
    <w:rsid w:val="00362F41"/>
    <w:rsid w:val="0036407F"/>
    <w:rsid w:val="0036539C"/>
    <w:rsid w:val="00365C4C"/>
    <w:rsid w:val="00366062"/>
    <w:rsid w:val="00366C84"/>
    <w:rsid w:val="00367B05"/>
    <w:rsid w:val="003700CD"/>
    <w:rsid w:val="00370C96"/>
    <w:rsid w:val="0037226C"/>
    <w:rsid w:val="003726CE"/>
    <w:rsid w:val="00373C2D"/>
    <w:rsid w:val="00373DDA"/>
    <w:rsid w:val="00373E01"/>
    <w:rsid w:val="0037439E"/>
    <w:rsid w:val="00374CFE"/>
    <w:rsid w:val="003754FE"/>
    <w:rsid w:val="0037598F"/>
    <w:rsid w:val="00375CFA"/>
    <w:rsid w:val="003765A0"/>
    <w:rsid w:val="00376AFD"/>
    <w:rsid w:val="00382518"/>
    <w:rsid w:val="003851A9"/>
    <w:rsid w:val="003853A3"/>
    <w:rsid w:val="00386414"/>
    <w:rsid w:val="003867DD"/>
    <w:rsid w:val="00387268"/>
    <w:rsid w:val="00387D1A"/>
    <w:rsid w:val="00387DE6"/>
    <w:rsid w:val="003905C5"/>
    <w:rsid w:val="003914D9"/>
    <w:rsid w:val="00391603"/>
    <w:rsid w:val="00392333"/>
    <w:rsid w:val="003929DE"/>
    <w:rsid w:val="00392B91"/>
    <w:rsid w:val="00393048"/>
    <w:rsid w:val="003937A9"/>
    <w:rsid w:val="003945B9"/>
    <w:rsid w:val="003946D5"/>
    <w:rsid w:val="00396072"/>
    <w:rsid w:val="003963F4"/>
    <w:rsid w:val="00396947"/>
    <w:rsid w:val="00396F5F"/>
    <w:rsid w:val="00397E00"/>
    <w:rsid w:val="00397EA1"/>
    <w:rsid w:val="003A041F"/>
    <w:rsid w:val="003A1535"/>
    <w:rsid w:val="003A16B1"/>
    <w:rsid w:val="003A1710"/>
    <w:rsid w:val="003A1757"/>
    <w:rsid w:val="003A1CC4"/>
    <w:rsid w:val="003A2118"/>
    <w:rsid w:val="003A25A7"/>
    <w:rsid w:val="003A2FFC"/>
    <w:rsid w:val="003A396B"/>
    <w:rsid w:val="003A45AE"/>
    <w:rsid w:val="003A75AB"/>
    <w:rsid w:val="003A780A"/>
    <w:rsid w:val="003A7DE6"/>
    <w:rsid w:val="003B021D"/>
    <w:rsid w:val="003B0B27"/>
    <w:rsid w:val="003B1E53"/>
    <w:rsid w:val="003B1EBD"/>
    <w:rsid w:val="003B2B5C"/>
    <w:rsid w:val="003B34AD"/>
    <w:rsid w:val="003B35EC"/>
    <w:rsid w:val="003B3737"/>
    <w:rsid w:val="003B42D4"/>
    <w:rsid w:val="003B4F28"/>
    <w:rsid w:val="003B6C6E"/>
    <w:rsid w:val="003B7B1F"/>
    <w:rsid w:val="003B7F30"/>
    <w:rsid w:val="003C159A"/>
    <w:rsid w:val="003C1856"/>
    <w:rsid w:val="003C2763"/>
    <w:rsid w:val="003C3C6B"/>
    <w:rsid w:val="003C40CD"/>
    <w:rsid w:val="003C45C4"/>
    <w:rsid w:val="003C4726"/>
    <w:rsid w:val="003C5603"/>
    <w:rsid w:val="003C560C"/>
    <w:rsid w:val="003C59AB"/>
    <w:rsid w:val="003C66E6"/>
    <w:rsid w:val="003C6BAE"/>
    <w:rsid w:val="003C737D"/>
    <w:rsid w:val="003C7967"/>
    <w:rsid w:val="003D079E"/>
    <w:rsid w:val="003D0AF5"/>
    <w:rsid w:val="003D1330"/>
    <w:rsid w:val="003D1ECA"/>
    <w:rsid w:val="003D22D7"/>
    <w:rsid w:val="003D251A"/>
    <w:rsid w:val="003D59E7"/>
    <w:rsid w:val="003D5B84"/>
    <w:rsid w:val="003D6A50"/>
    <w:rsid w:val="003D6BAB"/>
    <w:rsid w:val="003D6D4C"/>
    <w:rsid w:val="003E0B4D"/>
    <w:rsid w:val="003E183E"/>
    <w:rsid w:val="003E1D7C"/>
    <w:rsid w:val="003E1FB2"/>
    <w:rsid w:val="003E217A"/>
    <w:rsid w:val="003E21E2"/>
    <w:rsid w:val="003E225B"/>
    <w:rsid w:val="003E2378"/>
    <w:rsid w:val="003E24B0"/>
    <w:rsid w:val="003E2AFB"/>
    <w:rsid w:val="003E2C9B"/>
    <w:rsid w:val="003E308C"/>
    <w:rsid w:val="003E3805"/>
    <w:rsid w:val="003E4BE7"/>
    <w:rsid w:val="003E4C12"/>
    <w:rsid w:val="003E4F92"/>
    <w:rsid w:val="003E5A08"/>
    <w:rsid w:val="003E5B78"/>
    <w:rsid w:val="003E689E"/>
    <w:rsid w:val="003E738F"/>
    <w:rsid w:val="003F03FA"/>
    <w:rsid w:val="003F1A60"/>
    <w:rsid w:val="003F21B1"/>
    <w:rsid w:val="003F22A8"/>
    <w:rsid w:val="003F252B"/>
    <w:rsid w:val="003F262E"/>
    <w:rsid w:val="003F2BA4"/>
    <w:rsid w:val="003F352C"/>
    <w:rsid w:val="003F3C72"/>
    <w:rsid w:val="003F4734"/>
    <w:rsid w:val="003F4882"/>
    <w:rsid w:val="003F4B49"/>
    <w:rsid w:val="003F57E0"/>
    <w:rsid w:val="003F5A02"/>
    <w:rsid w:val="003F5A23"/>
    <w:rsid w:val="003F5EFE"/>
    <w:rsid w:val="003F6268"/>
    <w:rsid w:val="003F66D4"/>
    <w:rsid w:val="003F6AC9"/>
    <w:rsid w:val="003F6D3D"/>
    <w:rsid w:val="003F71FF"/>
    <w:rsid w:val="003F7F51"/>
    <w:rsid w:val="00400BB8"/>
    <w:rsid w:val="00400F3F"/>
    <w:rsid w:val="004011EF"/>
    <w:rsid w:val="00401243"/>
    <w:rsid w:val="004019DF"/>
    <w:rsid w:val="004027EF"/>
    <w:rsid w:val="004034DD"/>
    <w:rsid w:val="00403917"/>
    <w:rsid w:val="00403ACD"/>
    <w:rsid w:val="00404056"/>
    <w:rsid w:val="00405DA4"/>
    <w:rsid w:val="004070A8"/>
    <w:rsid w:val="00407210"/>
    <w:rsid w:val="00407535"/>
    <w:rsid w:val="00407675"/>
    <w:rsid w:val="00407722"/>
    <w:rsid w:val="00407A06"/>
    <w:rsid w:val="00407AA6"/>
    <w:rsid w:val="00411C99"/>
    <w:rsid w:val="00411EBC"/>
    <w:rsid w:val="00412192"/>
    <w:rsid w:val="004121CA"/>
    <w:rsid w:val="00412B05"/>
    <w:rsid w:val="0041334C"/>
    <w:rsid w:val="004139B7"/>
    <w:rsid w:val="00413AAC"/>
    <w:rsid w:val="00414DB7"/>
    <w:rsid w:val="00414E4A"/>
    <w:rsid w:val="00415112"/>
    <w:rsid w:val="00416FC3"/>
    <w:rsid w:val="00417B9A"/>
    <w:rsid w:val="00420277"/>
    <w:rsid w:val="00420328"/>
    <w:rsid w:val="00421771"/>
    <w:rsid w:val="00421988"/>
    <w:rsid w:val="00423643"/>
    <w:rsid w:val="004244F1"/>
    <w:rsid w:val="00424E11"/>
    <w:rsid w:val="00426241"/>
    <w:rsid w:val="00426821"/>
    <w:rsid w:val="004268CC"/>
    <w:rsid w:val="00426ACA"/>
    <w:rsid w:val="00427273"/>
    <w:rsid w:val="00427460"/>
    <w:rsid w:val="004304B7"/>
    <w:rsid w:val="004306AC"/>
    <w:rsid w:val="00431157"/>
    <w:rsid w:val="0043123D"/>
    <w:rsid w:val="004321DE"/>
    <w:rsid w:val="004325B8"/>
    <w:rsid w:val="004333A5"/>
    <w:rsid w:val="004349D0"/>
    <w:rsid w:val="00435DAA"/>
    <w:rsid w:val="00436E39"/>
    <w:rsid w:val="00436F5B"/>
    <w:rsid w:val="004370D8"/>
    <w:rsid w:val="004373F5"/>
    <w:rsid w:val="00437F5D"/>
    <w:rsid w:val="00440536"/>
    <w:rsid w:val="004411F8"/>
    <w:rsid w:val="00442086"/>
    <w:rsid w:val="004423D4"/>
    <w:rsid w:val="004433D5"/>
    <w:rsid w:val="004438A7"/>
    <w:rsid w:val="00443AB2"/>
    <w:rsid w:val="00443CF0"/>
    <w:rsid w:val="004443CE"/>
    <w:rsid w:val="0044451B"/>
    <w:rsid w:val="004449D6"/>
    <w:rsid w:val="00444BBF"/>
    <w:rsid w:val="00444F0A"/>
    <w:rsid w:val="004450B8"/>
    <w:rsid w:val="004463CA"/>
    <w:rsid w:val="00446D4F"/>
    <w:rsid w:val="00447504"/>
    <w:rsid w:val="00450D8F"/>
    <w:rsid w:val="004510CD"/>
    <w:rsid w:val="00451658"/>
    <w:rsid w:val="00452679"/>
    <w:rsid w:val="00453616"/>
    <w:rsid w:val="004542D7"/>
    <w:rsid w:val="00454340"/>
    <w:rsid w:val="00454D0D"/>
    <w:rsid w:val="00455378"/>
    <w:rsid w:val="004556A8"/>
    <w:rsid w:val="00455AB5"/>
    <w:rsid w:val="0045711D"/>
    <w:rsid w:val="0046084B"/>
    <w:rsid w:val="00461C44"/>
    <w:rsid w:val="004627FB"/>
    <w:rsid w:val="00463313"/>
    <w:rsid w:val="00463CF8"/>
    <w:rsid w:val="00465D8D"/>
    <w:rsid w:val="004666CB"/>
    <w:rsid w:val="0046714A"/>
    <w:rsid w:val="00467D4B"/>
    <w:rsid w:val="00470A5E"/>
    <w:rsid w:val="00470D2E"/>
    <w:rsid w:val="004716C0"/>
    <w:rsid w:val="00471DB4"/>
    <w:rsid w:val="0047206A"/>
    <w:rsid w:val="00472915"/>
    <w:rsid w:val="00472F3A"/>
    <w:rsid w:val="0047388E"/>
    <w:rsid w:val="004739A6"/>
    <w:rsid w:val="00473ED4"/>
    <w:rsid w:val="00474682"/>
    <w:rsid w:val="00474721"/>
    <w:rsid w:val="00475109"/>
    <w:rsid w:val="00475303"/>
    <w:rsid w:val="00476CDB"/>
    <w:rsid w:val="0048075B"/>
    <w:rsid w:val="00481BE9"/>
    <w:rsid w:val="004837A6"/>
    <w:rsid w:val="0048651C"/>
    <w:rsid w:val="00486ACB"/>
    <w:rsid w:val="00486F1F"/>
    <w:rsid w:val="00490277"/>
    <w:rsid w:val="00490953"/>
    <w:rsid w:val="004916B5"/>
    <w:rsid w:val="00491BF1"/>
    <w:rsid w:val="004929F1"/>
    <w:rsid w:val="0049364C"/>
    <w:rsid w:val="00494154"/>
    <w:rsid w:val="0049482F"/>
    <w:rsid w:val="00494CAB"/>
    <w:rsid w:val="004950C0"/>
    <w:rsid w:val="0049558E"/>
    <w:rsid w:val="00496239"/>
    <w:rsid w:val="00496443"/>
    <w:rsid w:val="0049710D"/>
    <w:rsid w:val="00497149"/>
    <w:rsid w:val="004975B6"/>
    <w:rsid w:val="0049771B"/>
    <w:rsid w:val="00497872"/>
    <w:rsid w:val="004A02D2"/>
    <w:rsid w:val="004A0A79"/>
    <w:rsid w:val="004A0FAE"/>
    <w:rsid w:val="004A1A23"/>
    <w:rsid w:val="004A2089"/>
    <w:rsid w:val="004A2852"/>
    <w:rsid w:val="004A3617"/>
    <w:rsid w:val="004A3F6E"/>
    <w:rsid w:val="004A45DD"/>
    <w:rsid w:val="004A4E51"/>
    <w:rsid w:val="004A6BFD"/>
    <w:rsid w:val="004A6F93"/>
    <w:rsid w:val="004A6FB8"/>
    <w:rsid w:val="004A706C"/>
    <w:rsid w:val="004A76C8"/>
    <w:rsid w:val="004A7E61"/>
    <w:rsid w:val="004B02FF"/>
    <w:rsid w:val="004B084F"/>
    <w:rsid w:val="004B1C43"/>
    <w:rsid w:val="004B1CEB"/>
    <w:rsid w:val="004B1F50"/>
    <w:rsid w:val="004B30D8"/>
    <w:rsid w:val="004B400C"/>
    <w:rsid w:val="004B4812"/>
    <w:rsid w:val="004B4AF3"/>
    <w:rsid w:val="004B55F9"/>
    <w:rsid w:val="004B62B8"/>
    <w:rsid w:val="004B6E72"/>
    <w:rsid w:val="004B7169"/>
    <w:rsid w:val="004B71EE"/>
    <w:rsid w:val="004B7EA1"/>
    <w:rsid w:val="004B7F6D"/>
    <w:rsid w:val="004C00CF"/>
    <w:rsid w:val="004C0FC4"/>
    <w:rsid w:val="004C1AFF"/>
    <w:rsid w:val="004C23D4"/>
    <w:rsid w:val="004C290B"/>
    <w:rsid w:val="004C3E11"/>
    <w:rsid w:val="004C40A0"/>
    <w:rsid w:val="004C59A9"/>
    <w:rsid w:val="004C6479"/>
    <w:rsid w:val="004C6638"/>
    <w:rsid w:val="004C6C8A"/>
    <w:rsid w:val="004C7110"/>
    <w:rsid w:val="004C74D2"/>
    <w:rsid w:val="004D0662"/>
    <w:rsid w:val="004D3226"/>
    <w:rsid w:val="004D5149"/>
    <w:rsid w:val="004D5AC2"/>
    <w:rsid w:val="004D5E4C"/>
    <w:rsid w:val="004D60B4"/>
    <w:rsid w:val="004D6EEB"/>
    <w:rsid w:val="004D6FC9"/>
    <w:rsid w:val="004D7957"/>
    <w:rsid w:val="004E061A"/>
    <w:rsid w:val="004E10EF"/>
    <w:rsid w:val="004E2274"/>
    <w:rsid w:val="004E234D"/>
    <w:rsid w:val="004E2509"/>
    <w:rsid w:val="004E516E"/>
    <w:rsid w:val="004E5C06"/>
    <w:rsid w:val="004E5FEA"/>
    <w:rsid w:val="004E64FD"/>
    <w:rsid w:val="004E66B3"/>
    <w:rsid w:val="004E6E27"/>
    <w:rsid w:val="004F05E0"/>
    <w:rsid w:val="004F15C4"/>
    <w:rsid w:val="004F1821"/>
    <w:rsid w:val="004F2345"/>
    <w:rsid w:val="004F36EE"/>
    <w:rsid w:val="004F4174"/>
    <w:rsid w:val="004F4E94"/>
    <w:rsid w:val="004F5215"/>
    <w:rsid w:val="004F6E26"/>
    <w:rsid w:val="004F73E4"/>
    <w:rsid w:val="004F7D78"/>
    <w:rsid w:val="00500467"/>
    <w:rsid w:val="00500EBD"/>
    <w:rsid w:val="0050138B"/>
    <w:rsid w:val="00501CE6"/>
    <w:rsid w:val="00502923"/>
    <w:rsid w:val="00502BDB"/>
    <w:rsid w:val="00503514"/>
    <w:rsid w:val="00503C47"/>
    <w:rsid w:val="00504897"/>
    <w:rsid w:val="00504FB4"/>
    <w:rsid w:val="00505211"/>
    <w:rsid w:val="0050596B"/>
    <w:rsid w:val="0050621E"/>
    <w:rsid w:val="005062DD"/>
    <w:rsid w:val="00506F89"/>
    <w:rsid w:val="00507BF5"/>
    <w:rsid w:val="00507C5C"/>
    <w:rsid w:val="00510684"/>
    <w:rsid w:val="005106DD"/>
    <w:rsid w:val="00510DCD"/>
    <w:rsid w:val="00510F55"/>
    <w:rsid w:val="005118BD"/>
    <w:rsid w:val="00511D24"/>
    <w:rsid w:val="00512A5E"/>
    <w:rsid w:val="00512F90"/>
    <w:rsid w:val="00514235"/>
    <w:rsid w:val="0051426B"/>
    <w:rsid w:val="0051473B"/>
    <w:rsid w:val="00514BA3"/>
    <w:rsid w:val="005151CC"/>
    <w:rsid w:val="005151F6"/>
    <w:rsid w:val="00515265"/>
    <w:rsid w:val="00516874"/>
    <w:rsid w:val="00516F90"/>
    <w:rsid w:val="00517198"/>
    <w:rsid w:val="0051771D"/>
    <w:rsid w:val="00520611"/>
    <w:rsid w:val="00520DF6"/>
    <w:rsid w:val="00521C31"/>
    <w:rsid w:val="00522971"/>
    <w:rsid w:val="005235C5"/>
    <w:rsid w:val="005247B8"/>
    <w:rsid w:val="00525984"/>
    <w:rsid w:val="005279A6"/>
    <w:rsid w:val="0053003D"/>
    <w:rsid w:val="00530198"/>
    <w:rsid w:val="00530406"/>
    <w:rsid w:val="00530410"/>
    <w:rsid w:val="005310F3"/>
    <w:rsid w:val="00531F61"/>
    <w:rsid w:val="005328E6"/>
    <w:rsid w:val="00534243"/>
    <w:rsid w:val="00534BCE"/>
    <w:rsid w:val="005350CA"/>
    <w:rsid w:val="005357B6"/>
    <w:rsid w:val="00535A8C"/>
    <w:rsid w:val="005373E4"/>
    <w:rsid w:val="005403F4"/>
    <w:rsid w:val="005408D9"/>
    <w:rsid w:val="005415C0"/>
    <w:rsid w:val="005425E3"/>
    <w:rsid w:val="005456D3"/>
    <w:rsid w:val="00545C13"/>
    <w:rsid w:val="0054603D"/>
    <w:rsid w:val="00550E20"/>
    <w:rsid w:val="00551026"/>
    <w:rsid w:val="00551C6F"/>
    <w:rsid w:val="005540A9"/>
    <w:rsid w:val="0055519B"/>
    <w:rsid w:val="005554FC"/>
    <w:rsid w:val="005555CA"/>
    <w:rsid w:val="00557460"/>
    <w:rsid w:val="00557AE1"/>
    <w:rsid w:val="00557E13"/>
    <w:rsid w:val="00557EE6"/>
    <w:rsid w:val="0056066B"/>
    <w:rsid w:val="005611E6"/>
    <w:rsid w:val="00561A0F"/>
    <w:rsid w:val="00561DC1"/>
    <w:rsid w:val="005627C0"/>
    <w:rsid w:val="00562892"/>
    <w:rsid w:val="005635C0"/>
    <w:rsid w:val="0056448A"/>
    <w:rsid w:val="00564B57"/>
    <w:rsid w:val="00565257"/>
    <w:rsid w:val="00565313"/>
    <w:rsid w:val="005659A4"/>
    <w:rsid w:val="00565B97"/>
    <w:rsid w:val="00566AAC"/>
    <w:rsid w:val="00567BD1"/>
    <w:rsid w:val="00570529"/>
    <w:rsid w:val="005706A6"/>
    <w:rsid w:val="00571B3F"/>
    <w:rsid w:val="00572186"/>
    <w:rsid w:val="0057291B"/>
    <w:rsid w:val="0057321D"/>
    <w:rsid w:val="005758BA"/>
    <w:rsid w:val="00575C53"/>
    <w:rsid w:val="00576650"/>
    <w:rsid w:val="00576E3F"/>
    <w:rsid w:val="0057732C"/>
    <w:rsid w:val="00577A1A"/>
    <w:rsid w:val="00580EA1"/>
    <w:rsid w:val="0058209C"/>
    <w:rsid w:val="005839E3"/>
    <w:rsid w:val="00584412"/>
    <w:rsid w:val="0058473C"/>
    <w:rsid w:val="00584ACA"/>
    <w:rsid w:val="00585B72"/>
    <w:rsid w:val="00586AAE"/>
    <w:rsid w:val="00586BDA"/>
    <w:rsid w:val="00587118"/>
    <w:rsid w:val="005872C1"/>
    <w:rsid w:val="00587441"/>
    <w:rsid w:val="005901A6"/>
    <w:rsid w:val="0059063C"/>
    <w:rsid w:val="00590696"/>
    <w:rsid w:val="00591B19"/>
    <w:rsid w:val="00591D49"/>
    <w:rsid w:val="00591D6D"/>
    <w:rsid w:val="00591F86"/>
    <w:rsid w:val="00592CA7"/>
    <w:rsid w:val="00592CFB"/>
    <w:rsid w:val="005932D6"/>
    <w:rsid w:val="005936A3"/>
    <w:rsid w:val="00593C87"/>
    <w:rsid w:val="00594B97"/>
    <w:rsid w:val="00595AD9"/>
    <w:rsid w:val="00596ADD"/>
    <w:rsid w:val="00597B78"/>
    <w:rsid w:val="005A076B"/>
    <w:rsid w:val="005A07CC"/>
    <w:rsid w:val="005A0A0B"/>
    <w:rsid w:val="005A282F"/>
    <w:rsid w:val="005A2BD2"/>
    <w:rsid w:val="005A2D07"/>
    <w:rsid w:val="005A2E84"/>
    <w:rsid w:val="005A30B5"/>
    <w:rsid w:val="005A3A5D"/>
    <w:rsid w:val="005A3B38"/>
    <w:rsid w:val="005A3C7B"/>
    <w:rsid w:val="005A4885"/>
    <w:rsid w:val="005A6AD9"/>
    <w:rsid w:val="005A6E41"/>
    <w:rsid w:val="005A6F5D"/>
    <w:rsid w:val="005A742A"/>
    <w:rsid w:val="005A766C"/>
    <w:rsid w:val="005A79FD"/>
    <w:rsid w:val="005A7CD6"/>
    <w:rsid w:val="005B04D1"/>
    <w:rsid w:val="005B0656"/>
    <w:rsid w:val="005B09F1"/>
    <w:rsid w:val="005B146B"/>
    <w:rsid w:val="005B1CC4"/>
    <w:rsid w:val="005B1DA1"/>
    <w:rsid w:val="005B232C"/>
    <w:rsid w:val="005B310F"/>
    <w:rsid w:val="005B3894"/>
    <w:rsid w:val="005B3D98"/>
    <w:rsid w:val="005B4980"/>
    <w:rsid w:val="005B4BC8"/>
    <w:rsid w:val="005B7544"/>
    <w:rsid w:val="005B7734"/>
    <w:rsid w:val="005C0CAE"/>
    <w:rsid w:val="005C11EB"/>
    <w:rsid w:val="005C1878"/>
    <w:rsid w:val="005C1904"/>
    <w:rsid w:val="005C1A2D"/>
    <w:rsid w:val="005C2C7A"/>
    <w:rsid w:val="005C352E"/>
    <w:rsid w:val="005C49E1"/>
    <w:rsid w:val="005C5197"/>
    <w:rsid w:val="005C6149"/>
    <w:rsid w:val="005C61E6"/>
    <w:rsid w:val="005C6ECF"/>
    <w:rsid w:val="005C6FE0"/>
    <w:rsid w:val="005C7083"/>
    <w:rsid w:val="005C7A37"/>
    <w:rsid w:val="005C7AA2"/>
    <w:rsid w:val="005D12BA"/>
    <w:rsid w:val="005D2178"/>
    <w:rsid w:val="005D23BC"/>
    <w:rsid w:val="005D2548"/>
    <w:rsid w:val="005D2A56"/>
    <w:rsid w:val="005D2ED2"/>
    <w:rsid w:val="005D3365"/>
    <w:rsid w:val="005D4912"/>
    <w:rsid w:val="005D4FC4"/>
    <w:rsid w:val="005D6133"/>
    <w:rsid w:val="005D69A1"/>
    <w:rsid w:val="005D6E3F"/>
    <w:rsid w:val="005E03E3"/>
    <w:rsid w:val="005E0706"/>
    <w:rsid w:val="005E1C79"/>
    <w:rsid w:val="005E3ED3"/>
    <w:rsid w:val="005E3FA7"/>
    <w:rsid w:val="005E4075"/>
    <w:rsid w:val="005E4A84"/>
    <w:rsid w:val="005E4BDB"/>
    <w:rsid w:val="005E5232"/>
    <w:rsid w:val="005E6447"/>
    <w:rsid w:val="005E6C51"/>
    <w:rsid w:val="005E72C8"/>
    <w:rsid w:val="005E7D0F"/>
    <w:rsid w:val="005F2106"/>
    <w:rsid w:val="005F2199"/>
    <w:rsid w:val="005F29F0"/>
    <w:rsid w:val="005F43EE"/>
    <w:rsid w:val="005F4563"/>
    <w:rsid w:val="005F47B5"/>
    <w:rsid w:val="005F4899"/>
    <w:rsid w:val="005F4FFA"/>
    <w:rsid w:val="005F521E"/>
    <w:rsid w:val="005F544E"/>
    <w:rsid w:val="005F57AA"/>
    <w:rsid w:val="005F5CF2"/>
    <w:rsid w:val="006011A0"/>
    <w:rsid w:val="006011BE"/>
    <w:rsid w:val="00601B2F"/>
    <w:rsid w:val="00604528"/>
    <w:rsid w:val="00604E46"/>
    <w:rsid w:val="006054B6"/>
    <w:rsid w:val="00605962"/>
    <w:rsid w:val="006059D7"/>
    <w:rsid w:val="00606930"/>
    <w:rsid w:val="00607352"/>
    <w:rsid w:val="006116A5"/>
    <w:rsid w:val="00614860"/>
    <w:rsid w:val="006152B7"/>
    <w:rsid w:val="00615F0A"/>
    <w:rsid w:val="00616DE8"/>
    <w:rsid w:val="00617D8B"/>
    <w:rsid w:val="00617D8F"/>
    <w:rsid w:val="00617DA6"/>
    <w:rsid w:val="00620869"/>
    <w:rsid w:val="0062197E"/>
    <w:rsid w:val="0062229D"/>
    <w:rsid w:val="006228B2"/>
    <w:rsid w:val="00625A57"/>
    <w:rsid w:val="00625EDB"/>
    <w:rsid w:val="00626F2B"/>
    <w:rsid w:val="00627465"/>
    <w:rsid w:val="00630F09"/>
    <w:rsid w:val="006316F9"/>
    <w:rsid w:val="00631F85"/>
    <w:rsid w:val="006325C1"/>
    <w:rsid w:val="006327AC"/>
    <w:rsid w:val="00632A71"/>
    <w:rsid w:val="00633723"/>
    <w:rsid w:val="00633811"/>
    <w:rsid w:val="00634883"/>
    <w:rsid w:val="00634DC7"/>
    <w:rsid w:val="00635D0E"/>
    <w:rsid w:val="0063725A"/>
    <w:rsid w:val="00637DD2"/>
    <w:rsid w:val="00640AD5"/>
    <w:rsid w:val="00641605"/>
    <w:rsid w:val="00643C8E"/>
    <w:rsid w:val="0064498E"/>
    <w:rsid w:val="00645595"/>
    <w:rsid w:val="00645696"/>
    <w:rsid w:val="00646114"/>
    <w:rsid w:val="00646236"/>
    <w:rsid w:val="00646277"/>
    <w:rsid w:val="00646E3D"/>
    <w:rsid w:val="006475E6"/>
    <w:rsid w:val="006477C6"/>
    <w:rsid w:val="00647B4E"/>
    <w:rsid w:val="00650477"/>
    <w:rsid w:val="00651B33"/>
    <w:rsid w:val="00652565"/>
    <w:rsid w:val="0065460F"/>
    <w:rsid w:val="00654A4D"/>
    <w:rsid w:val="00655736"/>
    <w:rsid w:val="0065574D"/>
    <w:rsid w:val="00656230"/>
    <w:rsid w:val="00656900"/>
    <w:rsid w:val="006571D3"/>
    <w:rsid w:val="00657A3A"/>
    <w:rsid w:val="006618CA"/>
    <w:rsid w:val="00662710"/>
    <w:rsid w:val="006632BD"/>
    <w:rsid w:val="00663364"/>
    <w:rsid w:val="006639A0"/>
    <w:rsid w:val="00664BF3"/>
    <w:rsid w:val="006650C8"/>
    <w:rsid w:val="006657E0"/>
    <w:rsid w:val="00665975"/>
    <w:rsid w:val="0066661F"/>
    <w:rsid w:val="006670F4"/>
    <w:rsid w:val="006679C7"/>
    <w:rsid w:val="0067044A"/>
    <w:rsid w:val="00671630"/>
    <w:rsid w:val="00671DCA"/>
    <w:rsid w:val="0067209C"/>
    <w:rsid w:val="006725EC"/>
    <w:rsid w:val="00672A0C"/>
    <w:rsid w:val="00673987"/>
    <w:rsid w:val="00674366"/>
    <w:rsid w:val="006745D8"/>
    <w:rsid w:val="006768A5"/>
    <w:rsid w:val="00676F25"/>
    <w:rsid w:val="00677146"/>
    <w:rsid w:val="00677157"/>
    <w:rsid w:val="006778C8"/>
    <w:rsid w:val="00677E03"/>
    <w:rsid w:val="00677F8A"/>
    <w:rsid w:val="00680B33"/>
    <w:rsid w:val="00680B5D"/>
    <w:rsid w:val="00680DD5"/>
    <w:rsid w:val="00680F1E"/>
    <w:rsid w:val="00681BF1"/>
    <w:rsid w:val="00681DEB"/>
    <w:rsid w:val="00683B06"/>
    <w:rsid w:val="00683D5C"/>
    <w:rsid w:val="0068504C"/>
    <w:rsid w:val="00685774"/>
    <w:rsid w:val="00685CAD"/>
    <w:rsid w:val="00686345"/>
    <w:rsid w:val="006866D0"/>
    <w:rsid w:val="00690728"/>
    <w:rsid w:val="0069140A"/>
    <w:rsid w:val="00691E65"/>
    <w:rsid w:val="0069275A"/>
    <w:rsid w:val="00692BF1"/>
    <w:rsid w:val="00692DA9"/>
    <w:rsid w:val="00692F3B"/>
    <w:rsid w:val="006935B9"/>
    <w:rsid w:val="0069388F"/>
    <w:rsid w:val="00693BCB"/>
    <w:rsid w:val="00693DA9"/>
    <w:rsid w:val="0069459A"/>
    <w:rsid w:val="0069526F"/>
    <w:rsid w:val="006952A2"/>
    <w:rsid w:val="00695DE9"/>
    <w:rsid w:val="00696747"/>
    <w:rsid w:val="00697C0F"/>
    <w:rsid w:val="00697D60"/>
    <w:rsid w:val="00697E88"/>
    <w:rsid w:val="006A131B"/>
    <w:rsid w:val="006A162C"/>
    <w:rsid w:val="006A1C10"/>
    <w:rsid w:val="006A1CF9"/>
    <w:rsid w:val="006A2720"/>
    <w:rsid w:val="006A2DAF"/>
    <w:rsid w:val="006A4787"/>
    <w:rsid w:val="006A4886"/>
    <w:rsid w:val="006A51DC"/>
    <w:rsid w:val="006A60B6"/>
    <w:rsid w:val="006A623A"/>
    <w:rsid w:val="006A68D8"/>
    <w:rsid w:val="006A6D9C"/>
    <w:rsid w:val="006B0EB8"/>
    <w:rsid w:val="006B18EF"/>
    <w:rsid w:val="006B1B96"/>
    <w:rsid w:val="006B1F4C"/>
    <w:rsid w:val="006B231F"/>
    <w:rsid w:val="006B304B"/>
    <w:rsid w:val="006B5710"/>
    <w:rsid w:val="006B5721"/>
    <w:rsid w:val="006B5C41"/>
    <w:rsid w:val="006B5E33"/>
    <w:rsid w:val="006B6152"/>
    <w:rsid w:val="006B6510"/>
    <w:rsid w:val="006B7074"/>
    <w:rsid w:val="006B79EB"/>
    <w:rsid w:val="006C0ADC"/>
    <w:rsid w:val="006C0D36"/>
    <w:rsid w:val="006C11EC"/>
    <w:rsid w:val="006C1511"/>
    <w:rsid w:val="006C17BB"/>
    <w:rsid w:val="006C1F28"/>
    <w:rsid w:val="006C23DD"/>
    <w:rsid w:val="006C28F0"/>
    <w:rsid w:val="006C36BA"/>
    <w:rsid w:val="006C3A52"/>
    <w:rsid w:val="006C3E14"/>
    <w:rsid w:val="006C3F4D"/>
    <w:rsid w:val="006C41DA"/>
    <w:rsid w:val="006C4DD8"/>
    <w:rsid w:val="006C4EBA"/>
    <w:rsid w:val="006C56D7"/>
    <w:rsid w:val="006C64F4"/>
    <w:rsid w:val="006C6E87"/>
    <w:rsid w:val="006C7A50"/>
    <w:rsid w:val="006D0CAD"/>
    <w:rsid w:val="006D139A"/>
    <w:rsid w:val="006D1656"/>
    <w:rsid w:val="006D2049"/>
    <w:rsid w:val="006D25DF"/>
    <w:rsid w:val="006D2679"/>
    <w:rsid w:val="006D3F69"/>
    <w:rsid w:val="006D4141"/>
    <w:rsid w:val="006D419F"/>
    <w:rsid w:val="006D4680"/>
    <w:rsid w:val="006D50B6"/>
    <w:rsid w:val="006D55F3"/>
    <w:rsid w:val="006D6DE3"/>
    <w:rsid w:val="006D72BA"/>
    <w:rsid w:val="006D7675"/>
    <w:rsid w:val="006E00C8"/>
    <w:rsid w:val="006E0478"/>
    <w:rsid w:val="006E0855"/>
    <w:rsid w:val="006E0B0A"/>
    <w:rsid w:val="006E0F85"/>
    <w:rsid w:val="006E3209"/>
    <w:rsid w:val="006E362B"/>
    <w:rsid w:val="006E3948"/>
    <w:rsid w:val="006E3CDC"/>
    <w:rsid w:val="006E6597"/>
    <w:rsid w:val="006E6DE7"/>
    <w:rsid w:val="006E7226"/>
    <w:rsid w:val="006E7806"/>
    <w:rsid w:val="006E7A85"/>
    <w:rsid w:val="006F1B62"/>
    <w:rsid w:val="006F2A7E"/>
    <w:rsid w:val="006F2AF8"/>
    <w:rsid w:val="006F2F1A"/>
    <w:rsid w:val="006F3399"/>
    <w:rsid w:val="006F393A"/>
    <w:rsid w:val="006F3C20"/>
    <w:rsid w:val="006F46E8"/>
    <w:rsid w:val="006F5D5D"/>
    <w:rsid w:val="006F5E9B"/>
    <w:rsid w:val="006F5FE8"/>
    <w:rsid w:val="006F670C"/>
    <w:rsid w:val="006F71FE"/>
    <w:rsid w:val="006F74C9"/>
    <w:rsid w:val="006F79D8"/>
    <w:rsid w:val="006F7F07"/>
    <w:rsid w:val="00700A2A"/>
    <w:rsid w:val="00700B7D"/>
    <w:rsid w:val="00701639"/>
    <w:rsid w:val="00701BAA"/>
    <w:rsid w:val="00702392"/>
    <w:rsid w:val="00702F02"/>
    <w:rsid w:val="00702F66"/>
    <w:rsid w:val="00703B44"/>
    <w:rsid w:val="00703BF0"/>
    <w:rsid w:val="00704442"/>
    <w:rsid w:val="007045C3"/>
    <w:rsid w:val="00704D95"/>
    <w:rsid w:val="0070503C"/>
    <w:rsid w:val="007057BC"/>
    <w:rsid w:val="007057EF"/>
    <w:rsid w:val="00707914"/>
    <w:rsid w:val="00707916"/>
    <w:rsid w:val="00710537"/>
    <w:rsid w:val="007105CF"/>
    <w:rsid w:val="00711127"/>
    <w:rsid w:val="0071192A"/>
    <w:rsid w:val="00712B1D"/>
    <w:rsid w:val="007132B6"/>
    <w:rsid w:val="00713CB0"/>
    <w:rsid w:val="0071524E"/>
    <w:rsid w:val="007157E9"/>
    <w:rsid w:val="007158C9"/>
    <w:rsid w:val="00715FA9"/>
    <w:rsid w:val="0071614E"/>
    <w:rsid w:val="00716191"/>
    <w:rsid w:val="007172CC"/>
    <w:rsid w:val="007174DB"/>
    <w:rsid w:val="00717A68"/>
    <w:rsid w:val="00717A8C"/>
    <w:rsid w:val="00721269"/>
    <w:rsid w:val="00721279"/>
    <w:rsid w:val="00721476"/>
    <w:rsid w:val="007214DD"/>
    <w:rsid w:val="0072180D"/>
    <w:rsid w:val="00721903"/>
    <w:rsid w:val="00721B32"/>
    <w:rsid w:val="00721FAB"/>
    <w:rsid w:val="007220F4"/>
    <w:rsid w:val="007221FC"/>
    <w:rsid w:val="00722618"/>
    <w:rsid w:val="0072355C"/>
    <w:rsid w:val="00723AB6"/>
    <w:rsid w:val="00723D42"/>
    <w:rsid w:val="007240B4"/>
    <w:rsid w:val="0072456C"/>
    <w:rsid w:val="00724766"/>
    <w:rsid w:val="007248A6"/>
    <w:rsid w:val="007249B7"/>
    <w:rsid w:val="0072562C"/>
    <w:rsid w:val="0072571E"/>
    <w:rsid w:val="00725CD1"/>
    <w:rsid w:val="00726122"/>
    <w:rsid w:val="00726623"/>
    <w:rsid w:val="00726E02"/>
    <w:rsid w:val="00726F69"/>
    <w:rsid w:val="007304FE"/>
    <w:rsid w:val="00730CE7"/>
    <w:rsid w:val="00731481"/>
    <w:rsid w:val="00731921"/>
    <w:rsid w:val="00731E2F"/>
    <w:rsid w:val="00731EA1"/>
    <w:rsid w:val="00732EF1"/>
    <w:rsid w:val="00733989"/>
    <w:rsid w:val="00733E74"/>
    <w:rsid w:val="00734D24"/>
    <w:rsid w:val="007352A2"/>
    <w:rsid w:val="00736059"/>
    <w:rsid w:val="00736777"/>
    <w:rsid w:val="00736AAB"/>
    <w:rsid w:val="00736C97"/>
    <w:rsid w:val="00737966"/>
    <w:rsid w:val="00740CBD"/>
    <w:rsid w:val="00740DCF"/>
    <w:rsid w:val="0074188A"/>
    <w:rsid w:val="007420B6"/>
    <w:rsid w:val="00742528"/>
    <w:rsid w:val="00742568"/>
    <w:rsid w:val="00742D1F"/>
    <w:rsid w:val="007435B9"/>
    <w:rsid w:val="007439B9"/>
    <w:rsid w:val="00743C3A"/>
    <w:rsid w:val="00745DFE"/>
    <w:rsid w:val="007468FB"/>
    <w:rsid w:val="00746A12"/>
    <w:rsid w:val="00746F29"/>
    <w:rsid w:val="007476E7"/>
    <w:rsid w:val="00747949"/>
    <w:rsid w:val="007479FA"/>
    <w:rsid w:val="00747BA0"/>
    <w:rsid w:val="00747C48"/>
    <w:rsid w:val="00747F1C"/>
    <w:rsid w:val="007504CA"/>
    <w:rsid w:val="0075070F"/>
    <w:rsid w:val="00750B22"/>
    <w:rsid w:val="00751C36"/>
    <w:rsid w:val="00751D73"/>
    <w:rsid w:val="00752260"/>
    <w:rsid w:val="007533C1"/>
    <w:rsid w:val="00755B93"/>
    <w:rsid w:val="00756824"/>
    <w:rsid w:val="00756BEA"/>
    <w:rsid w:val="00756DF9"/>
    <w:rsid w:val="00756E8A"/>
    <w:rsid w:val="00757038"/>
    <w:rsid w:val="007573BB"/>
    <w:rsid w:val="00757684"/>
    <w:rsid w:val="00757829"/>
    <w:rsid w:val="00757E4A"/>
    <w:rsid w:val="00760725"/>
    <w:rsid w:val="00762040"/>
    <w:rsid w:val="00762E8F"/>
    <w:rsid w:val="00763743"/>
    <w:rsid w:val="007640C3"/>
    <w:rsid w:val="007645AD"/>
    <w:rsid w:val="00764A20"/>
    <w:rsid w:val="00764BA5"/>
    <w:rsid w:val="00764DC0"/>
    <w:rsid w:val="0076577F"/>
    <w:rsid w:val="00765DD9"/>
    <w:rsid w:val="0077010B"/>
    <w:rsid w:val="00771F0F"/>
    <w:rsid w:val="00772D11"/>
    <w:rsid w:val="0077304E"/>
    <w:rsid w:val="00774340"/>
    <w:rsid w:val="007752A7"/>
    <w:rsid w:val="00776B38"/>
    <w:rsid w:val="00776F47"/>
    <w:rsid w:val="0077727A"/>
    <w:rsid w:val="00777550"/>
    <w:rsid w:val="007775E5"/>
    <w:rsid w:val="00780822"/>
    <w:rsid w:val="00780A44"/>
    <w:rsid w:val="007824EC"/>
    <w:rsid w:val="007828A1"/>
    <w:rsid w:val="0078372E"/>
    <w:rsid w:val="00783B6D"/>
    <w:rsid w:val="00783E4C"/>
    <w:rsid w:val="00784AE3"/>
    <w:rsid w:val="00785060"/>
    <w:rsid w:val="00785C56"/>
    <w:rsid w:val="00786658"/>
    <w:rsid w:val="007905AB"/>
    <w:rsid w:val="00790A80"/>
    <w:rsid w:val="00790AA3"/>
    <w:rsid w:val="0079181C"/>
    <w:rsid w:val="00792B8E"/>
    <w:rsid w:val="00793280"/>
    <w:rsid w:val="007932D8"/>
    <w:rsid w:val="0079383E"/>
    <w:rsid w:val="007948D7"/>
    <w:rsid w:val="00794C92"/>
    <w:rsid w:val="007952E8"/>
    <w:rsid w:val="0079540C"/>
    <w:rsid w:val="007954D1"/>
    <w:rsid w:val="00795692"/>
    <w:rsid w:val="00795A0F"/>
    <w:rsid w:val="00795C6A"/>
    <w:rsid w:val="007A055D"/>
    <w:rsid w:val="007A1587"/>
    <w:rsid w:val="007A19A3"/>
    <w:rsid w:val="007A1F3F"/>
    <w:rsid w:val="007A2274"/>
    <w:rsid w:val="007A37CE"/>
    <w:rsid w:val="007A3DFC"/>
    <w:rsid w:val="007A543A"/>
    <w:rsid w:val="007A5AE0"/>
    <w:rsid w:val="007A6920"/>
    <w:rsid w:val="007A75F1"/>
    <w:rsid w:val="007A79EF"/>
    <w:rsid w:val="007A7D5E"/>
    <w:rsid w:val="007B02B6"/>
    <w:rsid w:val="007B0BB3"/>
    <w:rsid w:val="007B0CCC"/>
    <w:rsid w:val="007B0FE7"/>
    <w:rsid w:val="007B1076"/>
    <w:rsid w:val="007B14AF"/>
    <w:rsid w:val="007B19C6"/>
    <w:rsid w:val="007B214D"/>
    <w:rsid w:val="007B3369"/>
    <w:rsid w:val="007B3789"/>
    <w:rsid w:val="007B378C"/>
    <w:rsid w:val="007B428E"/>
    <w:rsid w:val="007B45BC"/>
    <w:rsid w:val="007B547F"/>
    <w:rsid w:val="007B587B"/>
    <w:rsid w:val="007B60BA"/>
    <w:rsid w:val="007B6882"/>
    <w:rsid w:val="007B745D"/>
    <w:rsid w:val="007B77E9"/>
    <w:rsid w:val="007C04A2"/>
    <w:rsid w:val="007C0C2D"/>
    <w:rsid w:val="007C1042"/>
    <w:rsid w:val="007C21A3"/>
    <w:rsid w:val="007C2480"/>
    <w:rsid w:val="007C2D45"/>
    <w:rsid w:val="007C36DD"/>
    <w:rsid w:val="007C3844"/>
    <w:rsid w:val="007C3855"/>
    <w:rsid w:val="007C3D8D"/>
    <w:rsid w:val="007C3DA0"/>
    <w:rsid w:val="007C4421"/>
    <w:rsid w:val="007C4750"/>
    <w:rsid w:val="007C5CEE"/>
    <w:rsid w:val="007C69DC"/>
    <w:rsid w:val="007C78C4"/>
    <w:rsid w:val="007C7C3C"/>
    <w:rsid w:val="007D01D9"/>
    <w:rsid w:val="007D05B2"/>
    <w:rsid w:val="007D07EB"/>
    <w:rsid w:val="007D1DD7"/>
    <w:rsid w:val="007D21FA"/>
    <w:rsid w:val="007D23A9"/>
    <w:rsid w:val="007D29EE"/>
    <w:rsid w:val="007D35B2"/>
    <w:rsid w:val="007D4987"/>
    <w:rsid w:val="007D51A1"/>
    <w:rsid w:val="007D64E8"/>
    <w:rsid w:val="007E07DC"/>
    <w:rsid w:val="007E19B7"/>
    <w:rsid w:val="007E4332"/>
    <w:rsid w:val="007E5CF8"/>
    <w:rsid w:val="007E6B0B"/>
    <w:rsid w:val="007E7A04"/>
    <w:rsid w:val="007F08EE"/>
    <w:rsid w:val="007F0E87"/>
    <w:rsid w:val="007F1254"/>
    <w:rsid w:val="007F1928"/>
    <w:rsid w:val="007F2D1C"/>
    <w:rsid w:val="007F3A11"/>
    <w:rsid w:val="007F4D54"/>
    <w:rsid w:val="007F57A5"/>
    <w:rsid w:val="007F5BB7"/>
    <w:rsid w:val="007F6274"/>
    <w:rsid w:val="007F645B"/>
    <w:rsid w:val="007F7719"/>
    <w:rsid w:val="007F797E"/>
    <w:rsid w:val="007F7BC3"/>
    <w:rsid w:val="00800556"/>
    <w:rsid w:val="00800CBC"/>
    <w:rsid w:val="00802162"/>
    <w:rsid w:val="00802444"/>
    <w:rsid w:val="00803EBD"/>
    <w:rsid w:val="008049EF"/>
    <w:rsid w:val="00804E7D"/>
    <w:rsid w:val="00805506"/>
    <w:rsid w:val="00805E9D"/>
    <w:rsid w:val="00805EC6"/>
    <w:rsid w:val="0080633D"/>
    <w:rsid w:val="00806583"/>
    <w:rsid w:val="00806FC5"/>
    <w:rsid w:val="00813116"/>
    <w:rsid w:val="0081386B"/>
    <w:rsid w:val="008154F4"/>
    <w:rsid w:val="00815891"/>
    <w:rsid w:val="008164C2"/>
    <w:rsid w:val="00816B3C"/>
    <w:rsid w:val="00817A4B"/>
    <w:rsid w:val="00817C69"/>
    <w:rsid w:val="00820DB9"/>
    <w:rsid w:val="00821564"/>
    <w:rsid w:val="00821CD4"/>
    <w:rsid w:val="00821E4C"/>
    <w:rsid w:val="0082348E"/>
    <w:rsid w:val="0082402E"/>
    <w:rsid w:val="00824EA4"/>
    <w:rsid w:val="008254A9"/>
    <w:rsid w:val="0082586D"/>
    <w:rsid w:val="0082602F"/>
    <w:rsid w:val="008264E1"/>
    <w:rsid w:val="00827597"/>
    <w:rsid w:val="00830D1D"/>
    <w:rsid w:val="0083279A"/>
    <w:rsid w:val="008331EA"/>
    <w:rsid w:val="00833696"/>
    <w:rsid w:val="008336C7"/>
    <w:rsid w:val="0083440A"/>
    <w:rsid w:val="008348DB"/>
    <w:rsid w:val="00834C62"/>
    <w:rsid w:val="00834C94"/>
    <w:rsid w:val="00834E73"/>
    <w:rsid w:val="008357AE"/>
    <w:rsid w:val="00835A3E"/>
    <w:rsid w:val="008367EE"/>
    <w:rsid w:val="0083725E"/>
    <w:rsid w:val="008374E8"/>
    <w:rsid w:val="00837652"/>
    <w:rsid w:val="008402FC"/>
    <w:rsid w:val="008405BA"/>
    <w:rsid w:val="008408AF"/>
    <w:rsid w:val="00841436"/>
    <w:rsid w:val="0084200F"/>
    <w:rsid w:val="008423E9"/>
    <w:rsid w:val="00842CC2"/>
    <w:rsid w:val="008440AF"/>
    <w:rsid w:val="00844FA0"/>
    <w:rsid w:val="008455B5"/>
    <w:rsid w:val="00845965"/>
    <w:rsid w:val="0084667B"/>
    <w:rsid w:val="00846D0D"/>
    <w:rsid w:val="00846DAA"/>
    <w:rsid w:val="00846EDC"/>
    <w:rsid w:val="00847660"/>
    <w:rsid w:val="008478BD"/>
    <w:rsid w:val="008523DA"/>
    <w:rsid w:val="008525D6"/>
    <w:rsid w:val="008525EE"/>
    <w:rsid w:val="00852AA4"/>
    <w:rsid w:val="0085373A"/>
    <w:rsid w:val="00853AF7"/>
    <w:rsid w:val="00853CE0"/>
    <w:rsid w:val="00855C00"/>
    <w:rsid w:val="00855E35"/>
    <w:rsid w:val="00856B15"/>
    <w:rsid w:val="00857E22"/>
    <w:rsid w:val="0086018A"/>
    <w:rsid w:val="00860843"/>
    <w:rsid w:val="00860E6F"/>
    <w:rsid w:val="0086186F"/>
    <w:rsid w:val="008618BA"/>
    <w:rsid w:val="00861F27"/>
    <w:rsid w:val="00862369"/>
    <w:rsid w:val="008646C4"/>
    <w:rsid w:val="00864BB4"/>
    <w:rsid w:val="0086505D"/>
    <w:rsid w:val="008653BC"/>
    <w:rsid w:val="00867C51"/>
    <w:rsid w:val="0087048C"/>
    <w:rsid w:val="00871514"/>
    <w:rsid w:val="00872164"/>
    <w:rsid w:val="0087252C"/>
    <w:rsid w:val="008734B2"/>
    <w:rsid w:val="008734D7"/>
    <w:rsid w:val="008736C8"/>
    <w:rsid w:val="00874474"/>
    <w:rsid w:val="0087451A"/>
    <w:rsid w:val="00874B0F"/>
    <w:rsid w:val="00874CC4"/>
    <w:rsid w:val="00875470"/>
    <w:rsid w:val="00876262"/>
    <w:rsid w:val="00876893"/>
    <w:rsid w:val="0087691B"/>
    <w:rsid w:val="00877825"/>
    <w:rsid w:val="00877D60"/>
    <w:rsid w:val="00881413"/>
    <w:rsid w:val="008824E0"/>
    <w:rsid w:val="00883A6A"/>
    <w:rsid w:val="00884209"/>
    <w:rsid w:val="008857F2"/>
    <w:rsid w:val="008901C4"/>
    <w:rsid w:val="008905F1"/>
    <w:rsid w:val="00891978"/>
    <w:rsid w:val="00891BFD"/>
    <w:rsid w:val="00891C07"/>
    <w:rsid w:val="0089243E"/>
    <w:rsid w:val="00892533"/>
    <w:rsid w:val="00892729"/>
    <w:rsid w:val="00892939"/>
    <w:rsid w:val="00892AD0"/>
    <w:rsid w:val="00892D46"/>
    <w:rsid w:val="0089333C"/>
    <w:rsid w:val="0089433E"/>
    <w:rsid w:val="00894A43"/>
    <w:rsid w:val="00896EE2"/>
    <w:rsid w:val="008970B5"/>
    <w:rsid w:val="008A1DE4"/>
    <w:rsid w:val="008A200B"/>
    <w:rsid w:val="008A26DD"/>
    <w:rsid w:val="008A4376"/>
    <w:rsid w:val="008A4564"/>
    <w:rsid w:val="008A4E76"/>
    <w:rsid w:val="008A52E9"/>
    <w:rsid w:val="008A5334"/>
    <w:rsid w:val="008A559F"/>
    <w:rsid w:val="008A6D66"/>
    <w:rsid w:val="008A6FCC"/>
    <w:rsid w:val="008B1503"/>
    <w:rsid w:val="008B1FE0"/>
    <w:rsid w:val="008B28B7"/>
    <w:rsid w:val="008B33F2"/>
    <w:rsid w:val="008B3D0E"/>
    <w:rsid w:val="008B3E22"/>
    <w:rsid w:val="008B4369"/>
    <w:rsid w:val="008B43E9"/>
    <w:rsid w:val="008B4B25"/>
    <w:rsid w:val="008B4EA4"/>
    <w:rsid w:val="008B6E1E"/>
    <w:rsid w:val="008B7203"/>
    <w:rsid w:val="008B772A"/>
    <w:rsid w:val="008B7AFA"/>
    <w:rsid w:val="008B7D09"/>
    <w:rsid w:val="008C0213"/>
    <w:rsid w:val="008C0574"/>
    <w:rsid w:val="008C0BDB"/>
    <w:rsid w:val="008C1732"/>
    <w:rsid w:val="008C18E7"/>
    <w:rsid w:val="008C2DF4"/>
    <w:rsid w:val="008C3006"/>
    <w:rsid w:val="008C30ED"/>
    <w:rsid w:val="008C44A9"/>
    <w:rsid w:val="008C467B"/>
    <w:rsid w:val="008C4854"/>
    <w:rsid w:val="008C4888"/>
    <w:rsid w:val="008C4CBA"/>
    <w:rsid w:val="008C55E7"/>
    <w:rsid w:val="008C648C"/>
    <w:rsid w:val="008C664F"/>
    <w:rsid w:val="008C7375"/>
    <w:rsid w:val="008D00FE"/>
    <w:rsid w:val="008D0529"/>
    <w:rsid w:val="008D127F"/>
    <w:rsid w:val="008D1967"/>
    <w:rsid w:val="008D207A"/>
    <w:rsid w:val="008D2373"/>
    <w:rsid w:val="008D2D15"/>
    <w:rsid w:val="008D3026"/>
    <w:rsid w:val="008D4543"/>
    <w:rsid w:val="008D5491"/>
    <w:rsid w:val="008D5EB8"/>
    <w:rsid w:val="008D665E"/>
    <w:rsid w:val="008D70CB"/>
    <w:rsid w:val="008D786C"/>
    <w:rsid w:val="008D7B1B"/>
    <w:rsid w:val="008E0C90"/>
    <w:rsid w:val="008E1622"/>
    <w:rsid w:val="008E16CB"/>
    <w:rsid w:val="008E2387"/>
    <w:rsid w:val="008E2895"/>
    <w:rsid w:val="008E2DC0"/>
    <w:rsid w:val="008E3C72"/>
    <w:rsid w:val="008E5BA6"/>
    <w:rsid w:val="008E5BD8"/>
    <w:rsid w:val="008E5C36"/>
    <w:rsid w:val="008E5D2D"/>
    <w:rsid w:val="008E6001"/>
    <w:rsid w:val="008E68FA"/>
    <w:rsid w:val="008E784D"/>
    <w:rsid w:val="008E7AD5"/>
    <w:rsid w:val="008F0050"/>
    <w:rsid w:val="008F0285"/>
    <w:rsid w:val="008F1303"/>
    <w:rsid w:val="008F1474"/>
    <w:rsid w:val="008F1489"/>
    <w:rsid w:val="008F162D"/>
    <w:rsid w:val="008F2569"/>
    <w:rsid w:val="008F2DEF"/>
    <w:rsid w:val="008F3E50"/>
    <w:rsid w:val="008F5C59"/>
    <w:rsid w:val="008F5FC5"/>
    <w:rsid w:val="008F6526"/>
    <w:rsid w:val="008F7B8A"/>
    <w:rsid w:val="009004AF"/>
    <w:rsid w:val="00900A28"/>
    <w:rsid w:val="00900A3C"/>
    <w:rsid w:val="00901111"/>
    <w:rsid w:val="009013DB"/>
    <w:rsid w:val="0090153E"/>
    <w:rsid w:val="00901CC8"/>
    <w:rsid w:val="00903786"/>
    <w:rsid w:val="009037C3"/>
    <w:rsid w:val="00904F3C"/>
    <w:rsid w:val="00905ED0"/>
    <w:rsid w:val="00905F3D"/>
    <w:rsid w:val="009062F6"/>
    <w:rsid w:val="009063C6"/>
    <w:rsid w:val="00910268"/>
    <w:rsid w:val="00910324"/>
    <w:rsid w:val="00910668"/>
    <w:rsid w:val="00910D89"/>
    <w:rsid w:val="00911775"/>
    <w:rsid w:val="00912C56"/>
    <w:rsid w:val="009130F0"/>
    <w:rsid w:val="0091398B"/>
    <w:rsid w:val="00914027"/>
    <w:rsid w:val="00914070"/>
    <w:rsid w:val="00915664"/>
    <w:rsid w:val="0091593F"/>
    <w:rsid w:val="00915FC2"/>
    <w:rsid w:val="00915FCE"/>
    <w:rsid w:val="0091630E"/>
    <w:rsid w:val="0091714D"/>
    <w:rsid w:val="00920A57"/>
    <w:rsid w:val="00921198"/>
    <w:rsid w:val="00921327"/>
    <w:rsid w:val="009214B3"/>
    <w:rsid w:val="009220BA"/>
    <w:rsid w:val="00924281"/>
    <w:rsid w:val="00924B5D"/>
    <w:rsid w:val="00924D0A"/>
    <w:rsid w:val="009253E7"/>
    <w:rsid w:val="00925B51"/>
    <w:rsid w:val="00926325"/>
    <w:rsid w:val="009266EE"/>
    <w:rsid w:val="00926ADF"/>
    <w:rsid w:val="009271AF"/>
    <w:rsid w:val="00927695"/>
    <w:rsid w:val="00930521"/>
    <w:rsid w:val="00930839"/>
    <w:rsid w:val="00930AF3"/>
    <w:rsid w:val="009313E5"/>
    <w:rsid w:val="00931EDE"/>
    <w:rsid w:val="0093231F"/>
    <w:rsid w:val="009323FA"/>
    <w:rsid w:val="0093244C"/>
    <w:rsid w:val="009328ED"/>
    <w:rsid w:val="00933564"/>
    <w:rsid w:val="0093376C"/>
    <w:rsid w:val="00935861"/>
    <w:rsid w:val="00935DD0"/>
    <w:rsid w:val="00935F74"/>
    <w:rsid w:val="00935FD9"/>
    <w:rsid w:val="0093661A"/>
    <w:rsid w:val="00940174"/>
    <w:rsid w:val="00941705"/>
    <w:rsid w:val="00941F0B"/>
    <w:rsid w:val="009422E4"/>
    <w:rsid w:val="00942A52"/>
    <w:rsid w:val="00942A5F"/>
    <w:rsid w:val="00943DED"/>
    <w:rsid w:val="00944E1C"/>
    <w:rsid w:val="00944E9A"/>
    <w:rsid w:val="00944F27"/>
    <w:rsid w:val="009456DA"/>
    <w:rsid w:val="00945F2B"/>
    <w:rsid w:val="00946A57"/>
    <w:rsid w:val="00947EA5"/>
    <w:rsid w:val="00951A49"/>
    <w:rsid w:val="00952100"/>
    <w:rsid w:val="009527ED"/>
    <w:rsid w:val="00953107"/>
    <w:rsid w:val="0095510A"/>
    <w:rsid w:val="00955167"/>
    <w:rsid w:val="009553C5"/>
    <w:rsid w:val="009558D1"/>
    <w:rsid w:val="00956213"/>
    <w:rsid w:val="00956BBD"/>
    <w:rsid w:val="00957359"/>
    <w:rsid w:val="00960784"/>
    <w:rsid w:val="00960D19"/>
    <w:rsid w:val="00960F4D"/>
    <w:rsid w:val="0096107A"/>
    <w:rsid w:val="0096152C"/>
    <w:rsid w:val="00961E4E"/>
    <w:rsid w:val="00963435"/>
    <w:rsid w:val="00963C29"/>
    <w:rsid w:val="00963F3D"/>
    <w:rsid w:val="00963FFE"/>
    <w:rsid w:val="00964CBC"/>
    <w:rsid w:val="00964D13"/>
    <w:rsid w:val="0096530F"/>
    <w:rsid w:val="009655AC"/>
    <w:rsid w:val="00965DD6"/>
    <w:rsid w:val="00967BAB"/>
    <w:rsid w:val="00972E24"/>
    <w:rsid w:val="00972E39"/>
    <w:rsid w:val="00973DF1"/>
    <w:rsid w:val="0097493E"/>
    <w:rsid w:val="00981450"/>
    <w:rsid w:val="009822D4"/>
    <w:rsid w:val="00982462"/>
    <w:rsid w:val="00982CA1"/>
    <w:rsid w:val="009841C5"/>
    <w:rsid w:val="00984F1F"/>
    <w:rsid w:val="00985083"/>
    <w:rsid w:val="00986771"/>
    <w:rsid w:val="00986F3D"/>
    <w:rsid w:val="009901B9"/>
    <w:rsid w:val="00990380"/>
    <w:rsid w:val="00990AEF"/>
    <w:rsid w:val="009917BD"/>
    <w:rsid w:val="009918CD"/>
    <w:rsid w:val="009918ED"/>
    <w:rsid w:val="00991FD6"/>
    <w:rsid w:val="009925B6"/>
    <w:rsid w:val="009936D8"/>
    <w:rsid w:val="00993F1E"/>
    <w:rsid w:val="009950C5"/>
    <w:rsid w:val="0099671F"/>
    <w:rsid w:val="00996A39"/>
    <w:rsid w:val="00996EFF"/>
    <w:rsid w:val="0099702A"/>
    <w:rsid w:val="009A067F"/>
    <w:rsid w:val="009A0C1F"/>
    <w:rsid w:val="009A19CE"/>
    <w:rsid w:val="009A1A7D"/>
    <w:rsid w:val="009A1AA1"/>
    <w:rsid w:val="009A30D3"/>
    <w:rsid w:val="009A3ADE"/>
    <w:rsid w:val="009A3E80"/>
    <w:rsid w:val="009A4C78"/>
    <w:rsid w:val="009A52A4"/>
    <w:rsid w:val="009A655E"/>
    <w:rsid w:val="009A6BE7"/>
    <w:rsid w:val="009A6C91"/>
    <w:rsid w:val="009A7567"/>
    <w:rsid w:val="009B1411"/>
    <w:rsid w:val="009B2C2A"/>
    <w:rsid w:val="009B30A9"/>
    <w:rsid w:val="009B408A"/>
    <w:rsid w:val="009B4979"/>
    <w:rsid w:val="009B5B39"/>
    <w:rsid w:val="009B6670"/>
    <w:rsid w:val="009B66F1"/>
    <w:rsid w:val="009B6793"/>
    <w:rsid w:val="009B6FC3"/>
    <w:rsid w:val="009B71CC"/>
    <w:rsid w:val="009B725E"/>
    <w:rsid w:val="009B7896"/>
    <w:rsid w:val="009B78B3"/>
    <w:rsid w:val="009B7FF8"/>
    <w:rsid w:val="009C0CEA"/>
    <w:rsid w:val="009C14EB"/>
    <w:rsid w:val="009C17EB"/>
    <w:rsid w:val="009C1863"/>
    <w:rsid w:val="009C28C5"/>
    <w:rsid w:val="009C2AD9"/>
    <w:rsid w:val="009C36BE"/>
    <w:rsid w:val="009C3C9F"/>
    <w:rsid w:val="009C4507"/>
    <w:rsid w:val="009C5374"/>
    <w:rsid w:val="009C5D93"/>
    <w:rsid w:val="009C735B"/>
    <w:rsid w:val="009C7CF4"/>
    <w:rsid w:val="009C7FC3"/>
    <w:rsid w:val="009D00B5"/>
    <w:rsid w:val="009D07C3"/>
    <w:rsid w:val="009D114E"/>
    <w:rsid w:val="009D2813"/>
    <w:rsid w:val="009D2B76"/>
    <w:rsid w:val="009D3500"/>
    <w:rsid w:val="009D4B91"/>
    <w:rsid w:val="009D521A"/>
    <w:rsid w:val="009D54FD"/>
    <w:rsid w:val="009D5EB6"/>
    <w:rsid w:val="009D66A3"/>
    <w:rsid w:val="009D6C00"/>
    <w:rsid w:val="009D76C3"/>
    <w:rsid w:val="009D7FBF"/>
    <w:rsid w:val="009E034C"/>
    <w:rsid w:val="009E0A04"/>
    <w:rsid w:val="009E0C2C"/>
    <w:rsid w:val="009E180B"/>
    <w:rsid w:val="009E1B7C"/>
    <w:rsid w:val="009E27F4"/>
    <w:rsid w:val="009E2BA2"/>
    <w:rsid w:val="009E3242"/>
    <w:rsid w:val="009E32F9"/>
    <w:rsid w:val="009E3313"/>
    <w:rsid w:val="009E3960"/>
    <w:rsid w:val="009E3D89"/>
    <w:rsid w:val="009E4116"/>
    <w:rsid w:val="009E4482"/>
    <w:rsid w:val="009E6C98"/>
    <w:rsid w:val="009E6FDC"/>
    <w:rsid w:val="009F01F3"/>
    <w:rsid w:val="009F07B4"/>
    <w:rsid w:val="009F07FA"/>
    <w:rsid w:val="009F131B"/>
    <w:rsid w:val="009F2011"/>
    <w:rsid w:val="009F3CE5"/>
    <w:rsid w:val="009F4189"/>
    <w:rsid w:val="009F4489"/>
    <w:rsid w:val="009F4828"/>
    <w:rsid w:val="009F4B2C"/>
    <w:rsid w:val="009F4E42"/>
    <w:rsid w:val="009F5163"/>
    <w:rsid w:val="009F5A81"/>
    <w:rsid w:val="009F620A"/>
    <w:rsid w:val="009F6FF9"/>
    <w:rsid w:val="009F7627"/>
    <w:rsid w:val="00A0309A"/>
    <w:rsid w:val="00A03C50"/>
    <w:rsid w:val="00A03D1C"/>
    <w:rsid w:val="00A04C59"/>
    <w:rsid w:val="00A06089"/>
    <w:rsid w:val="00A065BE"/>
    <w:rsid w:val="00A07627"/>
    <w:rsid w:val="00A100AA"/>
    <w:rsid w:val="00A101B6"/>
    <w:rsid w:val="00A1021F"/>
    <w:rsid w:val="00A10CA0"/>
    <w:rsid w:val="00A111B6"/>
    <w:rsid w:val="00A11370"/>
    <w:rsid w:val="00A118A9"/>
    <w:rsid w:val="00A11AE9"/>
    <w:rsid w:val="00A12214"/>
    <w:rsid w:val="00A12806"/>
    <w:rsid w:val="00A12A87"/>
    <w:rsid w:val="00A12D10"/>
    <w:rsid w:val="00A141E0"/>
    <w:rsid w:val="00A148DC"/>
    <w:rsid w:val="00A1496C"/>
    <w:rsid w:val="00A14C1E"/>
    <w:rsid w:val="00A157E2"/>
    <w:rsid w:val="00A158B9"/>
    <w:rsid w:val="00A16A46"/>
    <w:rsid w:val="00A20210"/>
    <w:rsid w:val="00A208D9"/>
    <w:rsid w:val="00A20907"/>
    <w:rsid w:val="00A21E28"/>
    <w:rsid w:val="00A2219C"/>
    <w:rsid w:val="00A22E20"/>
    <w:rsid w:val="00A234B6"/>
    <w:rsid w:val="00A236DD"/>
    <w:rsid w:val="00A24DEF"/>
    <w:rsid w:val="00A255B8"/>
    <w:rsid w:val="00A25A83"/>
    <w:rsid w:val="00A265C0"/>
    <w:rsid w:val="00A26D19"/>
    <w:rsid w:val="00A26EFF"/>
    <w:rsid w:val="00A27204"/>
    <w:rsid w:val="00A27343"/>
    <w:rsid w:val="00A27E16"/>
    <w:rsid w:val="00A30983"/>
    <w:rsid w:val="00A31D4E"/>
    <w:rsid w:val="00A337FF"/>
    <w:rsid w:val="00A340C9"/>
    <w:rsid w:val="00A344FD"/>
    <w:rsid w:val="00A3562C"/>
    <w:rsid w:val="00A35887"/>
    <w:rsid w:val="00A36A1E"/>
    <w:rsid w:val="00A36EC1"/>
    <w:rsid w:val="00A3723B"/>
    <w:rsid w:val="00A374FF"/>
    <w:rsid w:val="00A378F2"/>
    <w:rsid w:val="00A4083B"/>
    <w:rsid w:val="00A41537"/>
    <w:rsid w:val="00A41F9A"/>
    <w:rsid w:val="00A42520"/>
    <w:rsid w:val="00A425D0"/>
    <w:rsid w:val="00A42897"/>
    <w:rsid w:val="00A428DD"/>
    <w:rsid w:val="00A43906"/>
    <w:rsid w:val="00A50709"/>
    <w:rsid w:val="00A50972"/>
    <w:rsid w:val="00A53744"/>
    <w:rsid w:val="00A53B99"/>
    <w:rsid w:val="00A54F77"/>
    <w:rsid w:val="00A55EFB"/>
    <w:rsid w:val="00A56195"/>
    <w:rsid w:val="00A56231"/>
    <w:rsid w:val="00A562B7"/>
    <w:rsid w:val="00A564FA"/>
    <w:rsid w:val="00A56B67"/>
    <w:rsid w:val="00A56D73"/>
    <w:rsid w:val="00A57476"/>
    <w:rsid w:val="00A57A34"/>
    <w:rsid w:val="00A57EBC"/>
    <w:rsid w:val="00A60586"/>
    <w:rsid w:val="00A605C6"/>
    <w:rsid w:val="00A61D0D"/>
    <w:rsid w:val="00A62191"/>
    <w:rsid w:val="00A63781"/>
    <w:rsid w:val="00A63807"/>
    <w:rsid w:val="00A63A0F"/>
    <w:rsid w:val="00A63CAF"/>
    <w:rsid w:val="00A63D51"/>
    <w:rsid w:val="00A6460A"/>
    <w:rsid w:val="00A64F29"/>
    <w:rsid w:val="00A65719"/>
    <w:rsid w:val="00A65BC6"/>
    <w:rsid w:val="00A66561"/>
    <w:rsid w:val="00A66DAB"/>
    <w:rsid w:val="00A676A8"/>
    <w:rsid w:val="00A678B9"/>
    <w:rsid w:val="00A7232C"/>
    <w:rsid w:val="00A72C46"/>
    <w:rsid w:val="00A73182"/>
    <w:rsid w:val="00A7353D"/>
    <w:rsid w:val="00A7355E"/>
    <w:rsid w:val="00A74456"/>
    <w:rsid w:val="00A75B3F"/>
    <w:rsid w:val="00A760D0"/>
    <w:rsid w:val="00A76378"/>
    <w:rsid w:val="00A76B31"/>
    <w:rsid w:val="00A77B61"/>
    <w:rsid w:val="00A77F91"/>
    <w:rsid w:val="00A8054A"/>
    <w:rsid w:val="00A805AB"/>
    <w:rsid w:val="00A8081F"/>
    <w:rsid w:val="00A81158"/>
    <w:rsid w:val="00A8199D"/>
    <w:rsid w:val="00A819CD"/>
    <w:rsid w:val="00A81CBB"/>
    <w:rsid w:val="00A8284F"/>
    <w:rsid w:val="00A8299A"/>
    <w:rsid w:val="00A858DF"/>
    <w:rsid w:val="00A86340"/>
    <w:rsid w:val="00A86D58"/>
    <w:rsid w:val="00A86E08"/>
    <w:rsid w:val="00A874CE"/>
    <w:rsid w:val="00A87D88"/>
    <w:rsid w:val="00A87F5A"/>
    <w:rsid w:val="00A909D6"/>
    <w:rsid w:val="00A9167C"/>
    <w:rsid w:val="00A92F34"/>
    <w:rsid w:val="00A93144"/>
    <w:rsid w:val="00A9371F"/>
    <w:rsid w:val="00A937FA"/>
    <w:rsid w:val="00A94076"/>
    <w:rsid w:val="00A94533"/>
    <w:rsid w:val="00A95354"/>
    <w:rsid w:val="00A95A5C"/>
    <w:rsid w:val="00A95BBF"/>
    <w:rsid w:val="00A961DB"/>
    <w:rsid w:val="00A96B7E"/>
    <w:rsid w:val="00A96E85"/>
    <w:rsid w:val="00A96EA5"/>
    <w:rsid w:val="00A974A4"/>
    <w:rsid w:val="00A975D1"/>
    <w:rsid w:val="00A97B53"/>
    <w:rsid w:val="00AA10E0"/>
    <w:rsid w:val="00AA2321"/>
    <w:rsid w:val="00AA348E"/>
    <w:rsid w:val="00AA3578"/>
    <w:rsid w:val="00AA3941"/>
    <w:rsid w:val="00AA5558"/>
    <w:rsid w:val="00AA65B7"/>
    <w:rsid w:val="00AA6A6E"/>
    <w:rsid w:val="00AA6F84"/>
    <w:rsid w:val="00AA7E24"/>
    <w:rsid w:val="00AB178E"/>
    <w:rsid w:val="00AB221F"/>
    <w:rsid w:val="00AB23E6"/>
    <w:rsid w:val="00AB32A8"/>
    <w:rsid w:val="00AB3A45"/>
    <w:rsid w:val="00AB4E95"/>
    <w:rsid w:val="00AB5174"/>
    <w:rsid w:val="00AB5227"/>
    <w:rsid w:val="00AB591E"/>
    <w:rsid w:val="00AB5EC4"/>
    <w:rsid w:val="00AB600B"/>
    <w:rsid w:val="00AB63C2"/>
    <w:rsid w:val="00AB7456"/>
    <w:rsid w:val="00AB7B7A"/>
    <w:rsid w:val="00AB7DA0"/>
    <w:rsid w:val="00AB7FC7"/>
    <w:rsid w:val="00AC2241"/>
    <w:rsid w:val="00AC265A"/>
    <w:rsid w:val="00AC3082"/>
    <w:rsid w:val="00AC35A6"/>
    <w:rsid w:val="00AC3C68"/>
    <w:rsid w:val="00AC5415"/>
    <w:rsid w:val="00AC5641"/>
    <w:rsid w:val="00AC5965"/>
    <w:rsid w:val="00AC6460"/>
    <w:rsid w:val="00AC7C56"/>
    <w:rsid w:val="00AD001D"/>
    <w:rsid w:val="00AD1800"/>
    <w:rsid w:val="00AD1D76"/>
    <w:rsid w:val="00AD2023"/>
    <w:rsid w:val="00AD215F"/>
    <w:rsid w:val="00AD2966"/>
    <w:rsid w:val="00AD2CBC"/>
    <w:rsid w:val="00AD2FC6"/>
    <w:rsid w:val="00AD31DE"/>
    <w:rsid w:val="00AD333F"/>
    <w:rsid w:val="00AD44FB"/>
    <w:rsid w:val="00AD5395"/>
    <w:rsid w:val="00AD5BC0"/>
    <w:rsid w:val="00AD6664"/>
    <w:rsid w:val="00AD688B"/>
    <w:rsid w:val="00AE0B4D"/>
    <w:rsid w:val="00AE0EB6"/>
    <w:rsid w:val="00AE0F2A"/>
    <w:rsid w:val="00AE162A"/>
    <w:rsid w:val="00AE1C3C"/>
    <w:rsid w:val="00AE25C2"/>
    <w:rsid w:val="00AE3F98"/>
    <w:rsid w:val="00AE408F"/>
    <w:rsid w:val="00AE501F"/>
    <w:rsid w:val="00AE5F07"/>
    <w:rsid w:val="00AE636E"/>
    <w:rsid w:val="00AE6CBC"/>
    <w:rsid w:val="00AE7040"/>
    <w:rsid w:val="00AE73DE"/>
    <w:rsid w:val="00AE77C2"/>
    <w:rsid w:val="00AF16CB"/>
    <w:rsid w:val="00AF20A3"/>
    <w:rsid w:val="00AF29E2"/>
    <w:rsid w:val="00AF3C5B"/>
    <w:rsid w:val="00AF3F6F"/>
    <w:rsid w:val="00AF49FE"/>
    <w:rsid w:val="00AF4BDD"/>
    <w:rsid w:val="00AF5C68"/>
    <w:rsid w:val="00AF5E8C"/>
    <w:rsid w:val="00AF67EF"/>
    <w:rsid w:val="00AF7160"/>
    <w:rsid w:val="00AF716B"/>
    <w:rsid w:val="00AF73B0"/>
    <w:rsid w:val="00AF7CF6"/>
    <w:rsid w:val="00B01A2C"/>
    <w:rsid w:val="00B01B52"/>
    <w:rsid w:val="00B029B2"/>
    <w:rsid w:val="00B02E8A"/>
    <w:rsid w:val="00B02E8C"/>
    <w:rsid w:val="00B031E4"/>
    <w:rsid w:val="00B039A9"/>
    <w:rsid w:val="00B04C5A"/>
    <w:rsid w:val="00B058CC"/>
    <w:rsid w:val="00B06442"/>
    <w:rsid w:val="00B07188"/>
    <w:rsid w:val="00B07264"/>
    <w:rsid w:val="00B07417"/>
    <w:rsid w:val="00B109DF"/>
    <w:rsid w:val="00B10A5E"/>
    <w:rsid w:val="00B10DBE"/>
    <w:rsid w:val="00B10E19"/>
    <w:rsid w:val="00B10E7A"/>
    <w:rsid w:val="00B11EAE"/>
    <w:rsid w:val="00B128AD"/>
    <w:rsid w:val="00B12EBA"/>
    <w:rsid w:val="00B132CD"/>
    <w:rsid w:val="00B134C5"/>
    <w:rsid w:val="00B14207"/>
    <w:rsid w:val="00B146D2"/>
    <w:rsid w:val="00B14745"/>
    <w:rsid w:val="00B15C3C"/>
    <w:rsid w:val="00B16402"/>
    <w:rsid w:val="00B171BA"/>
    <w:rsid w:val="00B17ABE"/>
    <w:rsid w:val="00B17C39"/>
    <w:rsid w:val="00B17E7E"/>
    <w:rsid w:val="00B20029"/>
    <w:rsid w:val="00B207F5"/>
    <w:rsid w:val="00B20B0C"/>
    <w:rsid w:val="00B21757"/>
    <w:rsid w:val="00B2185C"/>
    <w:rsid w:val="00B21FD3"/>
    <w:rsid w:val="00B22352"/>
    <w:rsid w:val="00B229EB"/>
    <w:rsid w:val="00B236EF"/>
    <w:rsid w:val="00B24C65"/>
    <w:rsid w:val="00B27E5A"/>
    <w:rsid w:val="00B30094"/>
    <w:rsid w:val="00B308E2"/>
    <w:rsid w:val="00B30EC4"/>
    <w:rsid w:val="00B30F52"/>
    <w:rsid w:val="00B32741"/>
    <w:rsid w:val="00B3361F"/>
    <w:rsid w:val="00B337EA"/>
    <w:rsid w:val="00B33A88"/>
    <w:rsid w:val="00B3503F"/>
    <w:rsid w:val="00B36536"/>
    <w:rsid w:val="00B36991"/>
    <w:rsid w:val="00B400B8"/>
    <w:rsid w:val="00B40FDC"/>
    <w:rsid w:val="00B41367"/>
    <w:rsid w:val="00B41E1C"/>
    <w:rsid w:val="00B42157"/>
    <w:rsid w:val="00B42158"/>
    <w:rsid w:val="00B433B1"/>
    <w:rsid w:val="00B437E3"/>
    <w:rsid w:val="00B44832"/>
    <w:rsid w:val="00B45540"/>
    <w:rsid w:val="00B45E4C"/>
    <w:rsid w:val="00B47438"/>
    <w:rsid w:val="00B47D02"/>
    <w:rsid w:val="00B47D1B"/>
    <w:rsid w:val="00B508C6"/>
    <w:rsid w:val="00B511BD"/>
    <w:rsid w:val="00B51E90"/>
    <w:rsid w:val="00B52184"/>
    <w:rsid w:val="00B53231"/>
    <w:rsid w:val="00B53E93"/>
    <w:rsid w:val="00B54393"/>
    <w:rsid w:val="00B5553C"/>
    <w:rsid w:val="00B55F87"/>
    <w:rsid w:val="00B56698"/>
    <w:rsid w:val="00B56950"/>
    <w:rsid w:val="00B57910"/>
    <w:rsid w:val="00B57F0F"/>
    <w:rsid w:val="00B602D9"/>
    <w:rsid w:val="00B60FE1"/>
    <w:rsid w:val="00B62D11"/>
    <w:rsid w:val="00B660F0"/>
    <w:rsid w:val="00B66375"/>
    <w:rsid w:val="00B66615"/>
    <w:rsid w:val="00B667E0"/>
    <w:rsid w:val="00B66E17"/>
    <w:rsid w:val="00B67A46"/>
    <w:rsid w:val="00B719E1"/>
    <w:rsid w:val="00B72719"/>
    <w:rsid w:val="00B72A86"/>
    <w:rsid w:val="00B72CC6"/>
    <w:rsid w:val="00B730E7"/>
    <w:rsid w:val="00B74ACD"/>
    <w:rsid w:val="00B75215"/>
    <w:rsid w:val="00B75B9C"/>
    <w:rsid w:val="00B80043"/>
    <w:rsid w:val="00B808B0"/>
    <w:rsid w:val="00B8234B"/>
    <w:rsid w:val="00B83D3C"/>
    <w:rsid w:val="00B83DFC"/>
    <w:rsid w:val="00B83FBE"/>
    <w:rsid w:val="00B8530F"/>
    <w:rsid w:val="00B853B2"/>
    <w:rsid w:val="00B864EE"/>
    <w:rsid w:val="00B86687"/>
    <w:rsid w:val="00B868DA"/>
    <w:rsid w:val="00B86D48"/>
    <w:rsid w:val="00B874C5"/>
    <w:rsid w:val="00B9090B"/>
    <w:rsid w:val="00B90E9C"/>
    <w:rsid w:val="00B913BA"/>
    <w:rsid w:val="00B9351B"/>
    <w:rsid w:val="00B938ED"/>
    <w:rsid w:val="00B96AB4"/>
    <w:rsid w:val="00B96F80"/>
    <w:rsid w:val="00B975C7"/>
    <w:rsid w:val="00BA0076"/>
    <w:rsid w:val="00BA0119"/>
    <w:rsid w:val="00BA02CE"/>
    <w:rsid w:val="00BA0635"/>
    <w:rsid w:val="00BA1788"/>
    <w:rsid w:val="00BA2681"/>
    <w:rsid w:val="00BA2DDC"/>
    <w:rsid w:val="00BA331B"/>
    <w:rsid w:val="00BA3744"/>
    <w:rsid w:val="00BA3B75"/>
    <w:rsid w:val="00BA4742"/>
    <w:rsid w:val="00BA5637"/>
    <w:rsid w:val="00BA57FF"/>
    <w:rsid w:val="00BA634F"/>
    <w:rsid w:val="00BA722E"/>
    <w:rsid w:val="00BA7B54"/>
    <w:rsid w:val="00BA7D70"/>
    <w:rsid w:val="00BB1B47"/>
    <w:rsid w:val="00BB1C53"/>
    <w:rsid w:val="00BB2369"/>
    <w:rsid w:val="00BB282B"/>
    <w:rsid w:val="00BB33ED"/>
    <w:rsid w:val="00BB36B1"/>
    <w:rsid w:val="00BB43E8"/>
    <w:rsid w:val="00BB4427"/>
    <w:rsid w:val="00BB5622"/>
    <w:rsid w:val="00BB66C1"/>
    <w:rsid w:val="00BB6B07"/>
    <w:rsid w:val="00BB74CD"/>
    <w:rsid w:val="00BB7B68"/>
    <w:rsid w:val="00BC0CE2"/>
    <w:rsid w:val="00BC163E"/>
    <w:rsid w:val="00BC1B34"/>
    <w:rsid w:val="00BC1D73"/>
    <w:rsid w:val="00BC1E6D"/>
    <w:rsid w:val="00BC2131"/>
    <w:rsid w:val="00BC25B1"/>
    <w:rsid w:val="00BC271A"/>
    <w:rsid w:val="00BC2A67"/>
    <w:rsid w:val="00BC3200"/>
    <w:rsid w:val="00BC39BF"/>
    <w:rsid w:val="00BC596E"/>
    <w:rsid w:val="00BC6238"/>
    <w:rsid w:val="00BC6284"/>
    <w:rsid w:val="00BC7D93"/>
    <w:rsid w:val="00BC7DBF"/>
    <w:rsid w:val="00BD0C13"/>
    <w:rsid w:val="00BD0C1D"/>
    <w:rsid w:val="00BD0C64"/>
    <w:rsid w:val="00BD12D9"/>
    <w:rsid w:val="00BD1503"/>
    <w:rsid w:val="00BD16AD"/>
    <w:rsid w:val="00BD17FC"/>
    <w:rsid w:val="00BD1D85"/>
    <w:rsid w:val="00BD23C8"/>
    <w:rsid w:val="00BD267A"/>
    <w:rsid w:val="00BD271B"/>
    <w:rsid w:val="00BD2841"/>
    <w:rsid w:val="00BD3349"/>
    <w:rsid w:val="00BD3435"/>
    <w:rsid w:val="00BD419B"/>
    <w:rsid w:val="00BD46D5"/>
    <w:rsid w:val="00BD4813"/>
    <w:rsid w:val="00BD5031"/>
    <w:rsid w:val="00BD59DC"/>
    <w:rsid w:val="00BD713B"/>
    <w:rsid w:val="00BD71D3"/>
    <w:rsid w:val="00BE1C5E"/>
    <w:rsid w:val="00BE1D34"/>
    <w:rsid w:val="00BE2323"/>
    <w:rsid w:val="00BE280D"/>
    <w:rsid w:val="00BE340C"/>
    <w:rsid w:val="00BE4934"/>
    <w:rsid w:val="00BE4989"/>
    <w:rsid w:val="00BE4FBB"/>
    <w:rsid w:val="00BE722A"/>
    <w:rsid w:val="00BF00EA"/>
    <w:rsid w:val="00BF0345"/>
    <w:rsid w:val="00BF04A2"/>
    <w:rsid w:val="00BF0515"/>
    <w:rsid w:val="00BF07A4"/>
    <w:rsid w:val="00BF082F"/>
    <w:rsid w:val="00BF0945"/>
    <w:rsid w:val="00BF0B46"/>
    <w:rsid w:val="00BF0CC0"/>
    <w:rsid w:val="00BF1E4E"/>
    <w:rsid w:val="00BF229B"/>
    <w:rsid w:val="00BF271A"/>
    <w:rsid w:val="00BF3777"/>
    <w:rsid w:val="00BF4BC4"/>
    <w:rsid w:val="00BF6CED"/>
    <w:rsid w:val="00BF7445"/>
    <w:rsid w:val="00C001F4"/>
    <w:rsid w:val="00C0050A"/>
    <w:rsid w:val="00C00C52"/>
    <w:rsid w:val="00C01A4A"/>
    <w:rsid w:val="00C02745"/>
    <w:rsid w:val="00C03414"/>
    <w:rsid w:val="00C03B82"/>
    <w:rsid w:val="00C04F1B"/>
    <w:rsid w:val="00C05470"/>
    <w:rsid w:val="00C05514"/>
    <w:rsid w:val="00C057FB"/>
    <w:rsid w:val="00C063ED"/>
    <w:rsid w:val="00C066E9"/>
    <w:rsid w:val="00C06D0B"/>
    <w:rsid w:val="00C07562"/>
    <w:rsid w:val="00C079BB"/>
    <w:rsid w:val="00C10555"/>
    <w:rsid w:val="00C108B4"/>
    <w:rsid w:val="00C12C5A"/>
    <w:rsid w:val="00C13094"/>
    <w:rsid w:val="00C13430"/>
    <w:rsid w:val="00C13903"/>
    <w:rsid w:val="00C1489F"/>
    <w:rsid w:val="00C149F5"/>
    <w:rsid w:val="00C14D3D"/>
    <w:rsid w:val="00C15859"/>
    <w:rsid w:val="00C15B48"/>
    <w:rsid w:val="00C164E8"/>
    <w:rsid w:val="00C16C56"/>
    <w:rsid w:val="00C16D20"/>
    <w:rsid w:val="00C17A74"/>
    <w:rsid w:val="00C17ADB"/>
    <w:rsid w:val="00C17FC9"/>
    <w:rsid w:val="00C201F8"/>
    <w:rsid w:val="00C20EF4"/>
    <w:rsid w:val="00C215E3"/>
    <w:rsid w:val="00C2175F"/>
    <w:rsid w:val="00C239C6"/>
    <w:rsid w:val="00C242C3"/>
    <w:rsid w:val="00C24E6C"/>
    <w:rsid w:val="00C25114"/>
    <w:rsid w:val="00C25BC0"/>
    <w:rsid w:val="00C26912"/>
    <w:rsid w:val="00C26FB6"/>
    <w:rsid w:val="00C273DE"/>
    <w:rsid w:val="00C27925"/>
    <w:rsid w:val="00C2795D"/>
    <w:rsid w:val="00C31C88"/>
    <w:rsid w:val="00C31F42"/>
    <w:rsid w:val="00C31FAD"/>
    <w:rsid w:val="00C3200E"/>
    <w:rsid w:val="00C328E2"/>
    <w:rsid w:val="00C32C80"/>
    <w:rsid w:val="00C33556"/>
    <w:rsid w:val="00C341B4"/>
    <w:rsid w:val="00C356B4"/>
    <w:rsid w:val="00C356FC"/>
    <w:rsid w:val="00C370E4"/>
    <w:rsid w:val="00C37AE9"/>
    <w:rsid w:val="00C4021E"/>
    <w:rsid w:val="00C410E9"/>
    <w:rsid w:val="00C4409E"/>
    <w:rsid w:val="00C47581"/>
    <w:rsid w:val="00C47B0C"/>
    <w:rsid w:val="00C500D5"/>
    <w:rsid w:val="00C51154"/>
    <w:rsid w:val="00C53FBD"/>
    <w:rsid w:val="00C547EC"/>
    <w:rsid w:val="00C55297"/>
    <w:rsid w:val="00C55578"/>
    <w:rsid w:val="00C558E2"/>
    <w:rsid w:val="00C55C3A"/>
    <w:rsid w:val="00C55F64"/>
    <w:rsid w:val="00C5607C"/>
    <w:rsid w:val="00C566D5"/>
    <w:rsid w:val="00C574C2"/>
    <w:rsid w:val="00C5761D"/>
    <w:rsid w:val="00C57659"/>
    <w:rsid w:val="00C57767"/>
    <w:rsid w:val="00C60468"/>
    <w:rsid w:val="00C610D5"/>
    <w:rsid w:val="00C6124A"/>
    <w:rsid w:val="00C6253D"/>
    <w:rsid w:val="00C63DA7"/>
    <w:rsid w:val="00C64BBF"/>
    <w:rsid w:val="00C65AE7"/>
    <w:rsid w:val="00C669CD"/>
    <w:rsid w:val="00C66F80"/>
    <w:rsid w:val="00C671D5"/>
    <w:rsid w:val="00C67423"/>
    <w:rsid w:val="00C70319"/>
    <w:rsid w:val="00C704D0"/>
    <w:rsid w:val="00C70FF1"/>
    <w:rsid w:val="00C72F47"/>
    <w:rsid w:val="00C7322F"/>
    <w:rsid w:val="00C73442"/>
    <w:rsid w:val="00C73766"/>
    <w:rsid w:val="00C73A50"/>
    <w:rsid w:val="00C74221"/>
    <w:rsid w:val="00C75F40"/>
    <w:rsid w:val="00C77095"/>
    <w:rsid w:val="00C77355"/>
    <w:rsid w:val="00C773D8"/>
    <w:rsid w:val="00C77743"/>
    <w:rsid w:val="00C77EF2"/>
    <w:rsid w:val="00C80023"/>
    <w:rsid w:val="00C801C6"/>
    <w:rsid w:val="00C8359F"/>
    <w:rsid w:val="00C83EC4"/>
    <w:rsid w:val="00C846E2"/>
    <w:rsid w:val="00C848F0"/>
    <w:rsid w:val="00C85DCF"/>
    <w:rsid w:val="00C87DEB"/>
    <w:rsid w:val="00C87F6C"/>
    <w:rsid w:val="00C902FB"/>
    <w:rsid w:val="00C90B20"/>
    <w:rsid w:val="00C91285"/>
    <w:rsid w:val="00C9140E"/>
    <w:rsid w:val="00C91637"/>
    <w:rsid w:val="00C91BCC"/>
    <w:rsid w:val="00C91F57"/>
    <w:rsid w:val="00C9217A"/>
    <w:rsid w:val="00C92CBD"/>
    <w:rsid w:val="00C92FAF"/>
    <w:rsid w:val="00C93BFB"/>
    <w:rsid w:val="00C94306"/>
    <w:rsid w:val="00C94596"/>
    <w:rsid w:val="00C9501E"/>
    <w:rsid w:val="00C950D8"/>
    <w:rsid w:val="00C95783"/>
    <w:rsid w:val="00C95BBE"/>
    <w:rsid w:val="00C971CF"/>
    <w:rsid w:val="00CA15C5"/>
    <w:rsid w:val="00CA2958"/>
    <w:rsid w:val="00CA3A74"/>
    <w:rsid w:val="00CA3C0F"/>
    <w:rsid w:val="00CA3C2D"/>
    <w:rsid w:val="00CA4CAC"/>
    <w:rsid w:val="00CA56C1"/>
    <w:rsid w:val="00CA57FA"/>
    <w:rsid w:val="00CA7D3E"/>
    <w:rsid w:val="00CB0833"/>
    <w:rsid w:val="00CB0837"/>
    <w:rsid w:val="00CB0C04"/>
    <w:rsid w:val="00CB0F60"/>
    <w:rsid w:val="00CB2D4C"/>
    <w:rsid w:val="00CB2E2F"/>
    <w:rsid w:val="00CB3534"/>
    <w:rsid w:val="00CB36D2"/>
    <w:rsid w:val="00CB3B84"/>
    <w:rsid w:val="00CB3EB2"/>
    <w:rsid w:val="00CB4C11"/>
    <w:rsid w:val="00CB5C7F"/>
    <w:rsid w:val="00CB731A"/>
    <w:rsid w:val="00CB7542"/>
    <w:rsid w:val="00CC0176"/>
    <w:rsid w:val="00CC0326"/>
    <w:rsid w:val="00CC0F7F"/>
    <w:rsid w:val="00CC1051"/>
    <w:rsid w:val="00CC126E"/>
    <w:rsid w:val="00CC1DF4"/>
    <w:rsid w:val="00CC2555"/>
    <w:rsid w:val="00CC2F65"/>
    <w:rsid w:val="00CC333B"/>
    <w:rsid w:val="00CC3683"/>
    <w:rsid w:val="00CC4029"/>
    <w:rsid w:val="00CC4E04"/>
    <w:rsid w:val="00CC4E72"/>
    <w:rsid w:val="00CC6281"/>
    <w:rsid w:val="00CC6F59"/>
    <w:rsid w:val="00CC6F7E"/>
    <w:rsid w:val="00CC6F87"/>
    <w:rsid w:val="00CC7053"/>
    <w:rsid w:val="00CC70D7"/>
    <w:rsid w:val="00CC7C03"/>
    <w:rsid w:val="00CC7C9E"/>
    <w:rsid w:val="00CD0078"/>
    <w:rsid w:val="00CD0D45"/>
    <w:rsid w:val="00CD144E"/>
    <w:rsid w:val="00CD1DB5"/>
    <w:rsid w:val="00CD21EE"/>
    <w:rsid w:val="00CD2403"/>
    <w:rsid w:val="00CD2643"/>
    <w:rsid w:val="00CD27A0"/>
    <w:rsid w:val="00CD2B1C"/>
    <w:rsid w:val="00CD2F0C"/>
    <w:rsid w:val="00CD5725"/>
    <w:rsid w:val="00CD6504"/>
    <w:rsid w:val="00CD6939"/>
    <w:rsid w:val="00CD70E7"/>
    <w:rsid w:val="00CD7604"/>
    <w:rsid w:val="00CD7687"/>
    <w:rsid w:val="00CE0015"/>
    <w:rsid w:val="00CE06C5"/>
    <w:rsid w:val="00CE3AFD"/>
    <w:rsid w:val="00CE3DE7"/>
    <w:rsid w:val="00CE4550"/>
    <w:rsid w:val="00CE4CD4"/>
    <w:rsid w:val="00CE537C"/>
    <w:rsid w:val="00CE5825"/>
    <w:rsid w:val="00CE6F94"/>
    <w:rsid w:val="00CE79D0"/>
    <w:rsid w:val="00CF0398"/>
    <w:rsid w:val="00CF06C0"/>
    <w:rsid w:val="00CF0CFC"/>
    <w:rsid w:val="00CF0F90"/>
    <w:rsid w:val="00CF1AFC"/>
    <w:rsid w:val="00CF205B"/>
    <w:rsid w:val="00CF20EE"/>
    <w:rsid w:val="00CF28EB"/>
    <w:rsid w:val="00CF2BAD"/>
    <w:rsid w:val="00CF40C0"/>
    <w:rsid w:val="00CF40C6"/>
    <w:rsid w:val="00CF42F8"/>
    <w:rsid w:val="00CF50A5"/>
    <w:rsid w:val="00CF5714"/>
    <w:rsid w:val="00CF5BC7"/>
    <w:rsid w:val="00CF5C5E"/>
    <w:rsid w:val="00CF6015"/>
    <w:rsid w:val="00CF6349"/>
    <w:rsid w:val="00CF6595"/>
    <w:rsid w:val="00CF66A6"/>
    <w:rsid w:val="00CF6F38"/>
    <w:rsid w:val="00D00D53"/>
    <w:rsid w:val="00D00FE3"/>
    <w:rsid w:val="00D01731"/>
    <w:rsid w:val="00D01C04"/>
    <w:rsid w:val="00D01FF5"/>
    <w:rsid w:val="00D023A9"/>
    <w:rsid w:val="00D032FF"/>
    <w:rsid w:val="00D0364C"/>
    <w:rsid w:val="00D04701"/>
    <w:rsid w:val="00D05BB9"/>
    <w:rsid w:val="00D05EB2"/>
    <w:rsid w:val="00D06A54"/>
    <w:rsid w:val="00D07054"/>
    <w:rsid w:val="00D07D35"/>
    <w:rsid w:val="00D103DA"/>
    <w:rsid w:val="00D10CD6"/>
    <w:rsid w:val="00D117E7"/>
    <w:rsid w:val="00D12920"/>
    <w:rsid w:val="00D12C99"/>
    <w:rsid w:val="00D12F56"/>
    <w:rsid w:val="00D13937"/>
    <w:rsid w:val="00D13994"/>
    <w:rsid w:val="00D13A00"/>
    <w:rsid w:val="00D13B69"/>
    <w:rsid w:val="00D14022"/>
    <w:rsid w:val="00D1523E"/>
    <w:rsid w:val="00D15CB0"/>
    <w:rsid w:val="00D1645D"/>
    <w:rsid w:val="00D1697C"/>
    <w:rsid w:val="00D16DD1"/>
    <w:rsid w:val="00D17543"/>
    <w:rsid w:val="00D177D8"/>
    <w:rsid w:val="00D17A51"/>
    <w:rsid w:val="00D17B27"/>
    <w:rsid w:val="00D2069A"/>
    <w:rsid w:val="00D2195D"/>
    <w:rsid w:val="00D21E12"/>
    <w:rsid w:val="00D21E29"/>
    <w:rsid w:val="00D223E1"/>
    <w:rsid w:val="00D226AC"/>
    <w:rsid w:val="00D2278E"/>
    <w:rsid w:val="00D2319C"/>
    <w:rsid w:val="00D23548"/>
    <w:rsid w:val="00D249F9"/>
    <w:rsid w:val="00D24A86"/>
    <w:rsid w:val="00D24D33"/>
    <w:rsid w:val="00D24F66"/>
    <w:rsid w:val="00D24F8F"/>
    <w:rsid w:val="00D254F5"/>
    <w:rsid w:val="00D25B4B"/>
    <w:rsid w:val="00D264B6"/>
    <w:rsid w:val="00D26B08"/>
    <w:rsid w:val="00D26B67"/>
    <w:rsid w:val="00D277BB"/>
    <w:rsid w:val="00D300A9"/>
    <w:rsid w:val="00D306DD"/>
    <w:rsid w:val="00D30AA2"/>
    <w:rsid w:val="00D3104F"/>
    <w:rsid w:val="00D319A6"/>
    <w:rsid w:val="00D31B6D"/>
    <w:rsid w:val="00D329B7"/>
    <w:rsid w:val="00D32B75"/>
    <w:rsid w:val="00D32CD6"/>
    <w:rsid w:val="00D32E49"/>
    <w:rsid w:val="00D335EE"/>
    <w:rsid w:val="00D336B2"/>
    <w:rsid w:val="00D33D76"/>
    <w:rsid w:val="00D33D93"/>
    <w:rsid w:val="00D3475F"/>
    <w:rsid w:val="00D348E4"/>
    <w:rsid w:val="00D3751C"/>
    <w:rsid w:val="00D3777B"/>
    <w:rsid w:val="00D379AF"/>
    <w:rsid w:val="00D37B28"/>
    <w:rsid w:val="00D401E4"/>
    <w:rsid w:val="00D41A4C"/>
    <w:rsid w:val="00D41A6A"/>
    <w:rsid w:val="00D41AA1"/>
    <w:rsid w:val="00D41C99"/>
    <w:rsid w:val="00D41CDF"/>
    <w:rsid w:val="00D425B2"/>
    <w:rsid w:val="00D42BE0"/>
    <w:rsid w:val="00D42DA9"/>
    <w:rsid w:val="00D4397A"/>
    <w:rsid w:val="00D457CB"/>
    <w:rsid w:val="00D45EC8"/>
    <w:rsid w:val="00D4600C"/>
    <w:rsid w:val="00D471AA"/>
    <w:rsid w:val="00D47BE0"/>
    <w:rsid w:val="00D47F30"/>
    <w:rsid w:val="00D50E06"/>
    <w:rsid w:val="00D5206C"/>
    <w:rsid w:val="00D5218D"/>
    <w:rsid w:val="00D52F7F"/>
    <w:rsid w:val="00D53ACF"/>
    <w:rsid w:val="00D54893"/>
    <w:rsid w:val="00D549E4"/>
    <w:rsid w:val="00D54D28"/>
    <w:rsid w:val="00D54E9E"/>
    <w:rsid w:val="00D55666"/>
    <w:rsid w:val="00D55F88"/>
    <w:rsid w:val="00D5786D"/>
    <w:rsid w:val="00D57F8F"/>
    <w:rsid w:val="00D60A5D"/>
    <w:rsid w:val="00D614CA"/>
    <w:rsid w:val="00D619B2"/>
    <w:rsid w:val="00D62738"/>
    <w:rsid w:val="00D62EF0"/>
    <w:rsid w:val="00D63972"/>
    <w:rsid w:val="00D643A0"/>
    <w:rsid w:val="00D645BF"/>
    <w:rsid w:val="00D64730"/>
    <w:rsid w:val="00D64805"/>
    <w:rsid w:val="00D65305"/>
    <w:rsid w:val="00D65488"/>
    <w:rsid w:val="00D65A27"/>
    <w:rsid w:val="00D66569"/>
    <w:rsid w:val="00D66DA8"/>
    <w:rsid w:val="00D6778E"/>
    <w:rsid w:val="00D67B64"/>
    <w:rsid w:val="00D70148"/>
    <w:rsid w:val="00D70675"/>
    <w:rsid w:val="00D71D3B"/>
    <w:rsid w:val="00D71E75"/>
    <w:rsid w:val="00D73466"/>
    <w:rsid w:val="00D73734"/>
    <w:rsid w:val="00D74428"/>
    <w:rsid w:val="00D753F4"/>
    <w:rsid w:val="00D75E75"/>
    <w:rsid w:val="00D7646C"/>
    <w:rsid w:val="00D76622"/>
    <w:rsid w:val="00D76748"/>
    <w:rsid w:val="00D76FE9"/>
    <w:rsid w:val="00D77337"/>
    <w:rsid w:val="00D77745"/>
    <w:rsid w:val="00D8008B"/>
    <w:rsid w:val="00D80194"/>
    <w:rsid w:val="00D80456"/>
    <w:rsid w:val="00D80FCC"/>
    <w:rsid w:val="00D819C5"/>
    <w:rsid w:val="00D81FA3"/>
    <w:rsid w:val="00D832B8"/>
    <w:rsid w:val="00D83FE2"/>
    <w:rsid w:val="00D843E2"/>
    <w:rsid w:val="00D84F2F"/>
    <w:rsid w:val="00D850FA"/>
    <w:rsid w:val="00D853C9"/>
    <w:rsid w:val="00D868A5"/>
    <w:rsid w:val="00D86A44"/>
    <w:rsid w:val="00D877EC"/>
    <w:rsid w:val="00D9010B"/>
    <w:rsid w:val="00D93F40"/>
    <w:rsid w:val="00D945B5"/>
    <w:rsid w:val="00D94688"/>
    <w:rsid w:val="00D948EF"/>
    <w:rsid w:val="00D94F54"/>
    <w:rsid w:val="00D959EE"/>
    <w:rsid w:val="00D95A31"/>
    <w:rsid w:val="00D9604D"/>
    <w:rsid w:val="00D9670B"/>
    <w:rsid w:val="00D96AC1"/>
    <w:rsid w:val="00D96E26"/>
    <w:rsid w:val="00D97224"/>
    <w:rsid w:val="00DA1594"/>
    <w:rsid w:val="00DA1B43"/>
    <w:rsid w:val="00DA1C25"/>
    <w:rsid w:val="00DA2F6F"/>
    <w:rsid w:val="00DA36D2"/>
    <w:rsid w:val="00DA3CDB"/>
    <w:rsid w:val="00DB0325"/>
    <w:rsid w:val="00DB0641"/>
    <w:rsid w:val="00DB0B0D"/>
    <w:rsid w:val="00DB1C51"/>
    <w:rsid w:val="00DB1F64"/>
    <w:rsid w:val="00DB2431"/>
    <w:rsid w:val="00DB46E3"/>
    <w:rsid w:val="00DB4D9F"/>
    <w:rsid w:val="00DB6127"/>
    <w:rsid w:val="00DB619D"/>
    <w:rsid w:val="00DB6E99"/>
    <w:rsid w:val="00DB6F82"/>
    <w:rsid w:val="00DB7C4E"/>
    <w:rsid w:val="00DC12AC"/>
    <w:rsid w:val="00DC1B52"/>
    <w:rsid w:val="00DC2043"/>
    <w:rsid w:val="00DC25FC"/>
    <w:rsid w:val="00DC2ABB"/>
    <w:rsid w:val="00DC3DE9"/>
    <w:rsid w:val="00DC4E56"/>
    <w:rsid w:val="00DC5195"/>
    <w:rsid w:val="00DC54A9"/>
    <w:rsid w:val="00DC623E"/>
    <w:rsid w:val="00DC70CC"/>
    <w:rsid w:val="00DD00FE"/>
    <w:rsid w:val="00DD0230"/>
    <w:rsid w:val="00DD0E3E"/>
    <w:rsid w:val="00DD1B88"/>
    <w:rsid w:val="00DD2B4A"/>
    <w:rsid w:val="00DD2EBD"/>
    <w:rsid w:val="00DD2F95"/>
    <w:rsid w:val="00DD3A88"/>
    <w:rsid w:val="00DD4350"/>
    <w:rsid w:val="00DD52B0"/>
    <w:rsid w:val="00DD534B"/>
    <w:rsid w:val="00DD56A8"/>
    <w:rsid w:val="00DD68B0"/>
    <w:rsid w:val="00DD6D53"/>
    <w:rsid w:val="00DD6F55"/>
    <w:rsid w:val="00DD730A"/>
    <w:rsid w:val="00DD7E15"/>
    <w:rsid w:val="00DE02DE"/>
    <w:rsid w:val="00DE065E"/>
    <w:rsid w:val="00DE14A3"/>
    <w:rsid w:val="00DE1B78"/>
    <w:rsid w:val="00DE1EB0"/>
    <w:rsid w:val="00DE1F98"/>
    <w:rsid w:val="00DE2ADB"/>
    <w:rsid w:val="00DE37A8"/>
    <w:rsid w:val="00DE43B8"/>
    <w:rsid w:val="00DE45C8"/>
    <w:rsid w:val="00DE4841"/>
    <w:rsid w:val="00DE507C"/>
    <w:rsid w:val="00DE5859"/>
    <w:rsid w:val="00DE6AEC"/>
    <w:rsid w:val="00DE6BC6"/>
    <w:rsid w:val="00DE72AF"/>
    <w:rsid w:val="00DF0C36"/>
    <w:rsid w:val="00DF129A"/>
    <w:rsid w:val="00DF19F9"/>
    <w:rsid w:val="00DF278A"/>
    <w:rsid w:val="00DF309A"/>
    <w:rsid w:val="00DF3350"/>
    <w:rsid w:val="00DF3AAF"/>
    <w:rsid w:val="00DF3AEA"/>
    <w:rsid w:val="00DF3C02"/>
    <w:rsid w:val="00DF4489"/>
    <w:rsid w:val="00DF4C70"/>
    <w:rsid w:val="00DF601F"/>
    <w:rsid w:val="00DF6338"/>
    <w:rsid w:val="00DF66F0"/>
    <w:rsid w:val="00DF6EB2"/>
    <w:rsid w:val="00DF6F6C"/>
    <w:rsid w:val="00DF7916"/>
    <w:rsid w:val="00E01C0A"/>
    <w:rsid w:val="00E02248"/>
    <w:rsid w:val="00E02C2C"/>
    <w:rsid w:val="00E02E1F"/>
    <w:rsid w:val="00E03264"/>
    <w:rsid w:val="00E044E4"/>
    <w:rsid w:val="00E04EE0"/>
    <w:rsid w:val="00E057FC"/>
    <w:rsid w:val="00E05A4B"/>
    <w:rsid w:val="00E05C0A"/>
    <w:rsid w:val="00E05F04"/>
    <w:rsid w:val="00E06B18"/>
    <w:rsid w:val="00E07A0E"/>
    <w:rsid w:val="00E07D20"/>
    <w:rsid w:val="00E100BE"/>
    <w:rsid w:val="00E108ED"/>
    <w:rsid w:val="00E1238C"/>
    <w:rsid w:val="00E145D8"/>
    <w:rsid w:val="00E148E0"/>
    <w:rsid w:val="00E14953"/>
    <w:rsid w:val="00E14CD4"/>
    <w:rsid w:val="00E1665A"/>
    <w:rsid w:val="00E16AA1"/>
    <w:rsid w:val="00E16AAB"/>
    <w:rsid w:val="00E17B03"/>
    <w:rsid w:val="00E17B33"/>
    <w:rsid w:val="00E200F9"/>
    <w:rsid w:val="00E2051A"/>
    <w:rsid w:val="00E20597"/>
    <w:rsid w:val="00E207A4"/>
    <w:rsid w:val="00E21421"/>
    <w:rsid w:val="00E22FB7"/>
    <w:rsid w:val="00E24526"/>
    <w:rsid w:val="00E24A28"/>
    <w:rsid w:val="00E25986"/>
    <w:rsid w:val="00E259C3"/>
    <w:rsid w:val="00E25AA5"/>
    <w:rsid w:val="00E25CEE"/>
    <w:rsid w:val="00E26042"/>
    <w:rsid w:val="00E26890"/>
    <w:rsid w:val="00E27A54"/>
    <w:rsid w:val="00E31311"/>
    <w:rsid w:val="00E315A4"/>
    <w:rsid w:val="00E31A7C"/>
    <w:rsid w:val="00E324A9"/>
    <w:rsid w:val="00E331A4"/>
    <w:rsid w:val="00E3345B"/>
    <w:rsid w:val="00E354A6"/>
    <w:rsid w:val="00E3562F"/>
    <w:rsid w:val="00E35667"/>
    <w:rsid w:val="00E35DD4"/>
    <w:rsid w:val="00E35DE1"/>
    <w:rsid w:val="00E36291"/>
    <w:rsid w:val="00E36F14"/>
    <w:rsid w:val="00E3771C"/>
    <w:rsid w:val="00E37C25"/>
    <w:rsid w:val="00E400C5"/>
    <w:rsid w:val="00E40431"/>
    <w:rsid w:val="00E40F14"/>
    <w:rsid w:val="00E4102D"/>
    <w:rsid w:val="00E411B3"/>
    <w:rsid w:val="00E415A8"/>
    <w:rsid w:val="00E4199A"/>
    <w:rsid w:val="00E423D3"/>
    <w:rsid w:val="00E42B2D"/>
    <w:rsid w:val="00E432C0"/>
    <w:rsid w:val="00E443EE"/>
    <w:rsid w:val="00E44E22"/>
    <w:rsid w:val="00E45690"/>
    <w:rsid w:val="00E45AE8"/>
    <w:rsid w:val="00E45B5D"/>
    <w:rsid w:val="00E46F75"/>
    <w:rsid w:val="00E477D6"/>
    <w:rsid w:val="00E47EC7"/>
    <w:rsid w:val="00E500B7"/>
    <w:rsid w:val="00E50350"/>
    <w:rsid w:val="00E50CAD"/>
    <w:rsid w:val="00E50F70"/>
    <w:rsid w:val="00E5498C"/>
    <w:rsid w:val="00E552BF"/>
    <w:rsid w:val="00E5556C"/>
    <w:rsid w:val="00E56F93"/>
    <w:rsid w:val="00E572FC"/>
    <w:rsid w:val="00E60B0D"/>
    <w:rsid w:val="00E614DC"/>
    <w:rsid w:val="00E61F5E"/>
    <w:rsid w:val="00E6280C"/>
    <w:rsid w:val="00E6283E"/>
    <w:rsid w:val="00E628E1"/>
    <w:rsid w:val="00E62E4B"/>
    <w:rsid w:val="00E62FAE"/>
    <w:rsid w:val="00E62FCA"/>
    <w:rsid w:val="00E63517"/>
    <w:rsid w:val="00E6567E"/>
    <w:rsid w:val="00E668B9"/>
    <w:rsid w:val="00E6749F"/>
    <w:rsid w:val="00E67A3C"/>
    <w:rsid w:val="00E67D11"/>
    <w:rsid w:val="00E67E23"/>
    <w:rsid w:val="00E708D9"/>
    <w:rsid w:val="00E71E59"/>
    <w:rsid w:val="00E72818"/>
    <w:rsid w:val="00E72E92"/>
    <w:rsid w:val="00E72FA4"/>
    <w:rsid w:val="00E7342D"/>
    <w:rsid w:val="00E74D1B"/>
    <w:rsid w:val="00E7557A"/>
    <w:rsid w:val="00E75701"/>
    <w:rsid w:val="00E7578F"/>
    <w:rsid w:val="00E75A9A"/>
    <w:rsid w:val="00E75FD9"/>
    <w:rsid w:val="00E80841"/>
    <w:rsid w:val="00E81D32"/>
    <w:rsid w:val="00E81E32"/>
    <w:rsid w:val="00E82674"/>
    <w:rsid w:val="00E8295D"/>
    <w:rsid w:val="00E82A5F"/>
    <w:rsid w:val="00E83D2C"/>
    <w:rsid w:val="00E83F23"/>
    <w:rsid w:val="00E84E64"/>
    <w:rsid w:val="00E855C0"/>
    <w:rsid w:val="00E85E61"/>
    <w:rsid w:val="00E8693B"/>
    <w:rsid w:val="00E90A5E"/>
    <w:rsid w:val="00E91EE4"/>
    <w:rsid w:val="00E926F4"/>
    <w:rsid w:val="00E9275B"/>
    <w:rsid w:val="00E92DC0"/>
    <w:rsid w:val="00E93474"/>
    <w:rsid w:val="00E9382C"/>
    <w:rsid w:val="00E9407E"/>
    <w:rsid w:val="00E94406"/>
    <w:rsid w:val="00E9481E"/>
    <w:rsid w:val="00E95E3D"/>
    <w:rsid w:val="00E96309"/>
    <w:rsid w:val="00E963D3"/>
    <w:rsid w:val="00E96F37"/>
    <w:rsid w:val="00E96F48"/>
    <w:rsid w:val="00E97C9B"/>
    <w:rsid w:val="00E97DEE"/>
    <w:rsid w:val="00EA0A85"/>
    <w:rsid w:val="00EA0DA9"/>
    <w:rsid w:val="00EA10F7"/>
    <w:rsid w:val="00EA17F0"/>
    <w:rsid w:val="00EA2902"/>
    <w:rsid w:val="00EA36E1"/>
    <w:rsid w:val="00EA3C51"/>
    <w:rsid w:val="00EA63E3"/>
    <w:rsid w:val="00EA7385"/>
    <w:rsid w:val="00EA788D"/>
    <w:rsid w:val="00EA7ECE"/>
    <w:rsid w:val="00EB0839"/>
    <w:rsid w:val="00EB0956"/>
    <w:rsid w:val="00EB1E2F"/>
    <w:rsid w:val="00EB1F10"/>
    <w:rsid w:val="00EB2B86"/>
    <w:rsid w:val="00EB3D6F"/>
    <w:rsid w:val="00EB42DE"/>
    <w:rsid w:val="00EB4588"/>
    <w:rsid w:val="00EB519A"/>
    <w:rsid w:val="00EB5DC4"/>
    <w:rsid w:val="00EB631D"/>
    <w:rsid w:val="00EB7002"/>
    <w:rsid w:val="00EB713E"/>
    <w:rsid w:val="00EB7A65"/>
    <w:rsid w:val="00EC0CDF"/>
    <w:rsid w:val="00EC0ECA"/>
    <w:rsid w:val="00EC15DE"/>
    <w:rsid w:val="00EC17CC"/>
    <w:rsid w:val="00EC1C2F"/>
    <w:rsid w:val="00EC205C"/>
    <w:rsid w:val="00EC2826"/>
    <w:rsid w:val="00EC2B9D"/>
    <w:rsid w:val="00EC2BF7"/>
    <w:rsid w:val="00EC40A6"/>
    <w:rsid w:val="00EC42AF"/>
    <w:rsid w:val="00EC4647"/>
    <w:rsid w:val="00EC4869"/>
    <w:rsid w:val="00EC4BFD"/>
    <w:rsid w:val="00EC5DE6"/>
    <w:rsid w:val="00ED01F8"/>
    <w:rsid w:val="00ED0E29"/>
    <w:rsid w:val="00ED174D"/>
    <w:rsid w:val="00ED2041"/>
    <w:rsid w:val="00ED2B8D"/>
    <w:rsid w:val="00ED3A38"/>
    <w:rsid w:val="00ED3AE0"/>
    <w:rsid w:val="00ED411B"/>
    <w:rsid w:val="00ED4552"/>
    <w:rsid w:val="00ED462A"/>
    <w:rsid w:val="00ED4F6C"/>
    <w:rsid w:val="00ED5046"/>
    <w:rsid w:val="00ED5201"/>
    <w:rsid w:val="00ED5718"/>
    <w:rsid w:val="00ED5CD6"/>
    <w:rsid w:val="00ED609C"/>
    <w:rsid w:val="00ED7D5B"/>
    <w:rsid w:val="00EE0A28"/>
    <w:rsid w:val="00EE24ED"/>
    <w:rsid w:val="00EE2739"/>
    <w:rsid w:val="00EE2BF4"/>
    <w:rsid w:val="00EE300E"/>
    <w:rsid w:val="00EE32BD"/>
    <w:rsid w:val="00EE38FA"/>
    <w:rsid w:val="00EE3BD7"/>
    <w:rsid w:val="00EE5130"/>
    <w:rsid w:val="00EE58E2"/>
    <w:rsid w:val="00EE5AA9"/>
    <w:rsid w:val="00EE61F6"/>
    <w:rsid w:val="00EE6802"/>
    <w:rsid w:val="00EE6B8B"/>
    <w:rsid w:val="00EE7745"/>
    <w:rsid w:val="00EF0967"/>
    <w:rsid w:val="00EF1ADC"/>
    <w:rsid w:val="00EF1B5F"/>
    <w:rsid w:val="00EF2D56"/>
    <w:rsid w:val="00EF3136"/>
    <w:rsid w:val="00EF35BB"/>
    <w:rsid w:val="00EF3833"/>
    <w:rsid w:val="00EF3EF0"/>
    <w:rsid w:val="00EF3F37"/>
    <w:rsid w:val="00EF4F77"/>
    <w:rsid w:val="00EF55FE"/>
    <w:rsid w:val="00EF5791"/>
    <w:rsid w:val="00EF5E32"/>
    <w:rsid w:val="00EF5EAD"/>
    <w:rsid w:val="00EF5F4F"/>
    <w:rsid w:val="00EF6BBC"/>
    <w:rsid w:val="00EF6F9E"/>
    <w:rsid w:val="00EF7684"/>
    <w:rsid w:val="00F00221"/>
    <w:rsid w:val="00F00DB0"/>
    <w:rsid w:val="00F01422"/>
    <w:rsid w:val="00F024F4"/>
    <w:rsid w:val="00F042F5"/>
    <w:rsid w:val="00F0525A"/>
    <w:rsid w:val="00F053B4"/>
    <w:rsid w:val="00F053C9"/>
    <w:rsid w:val="00F05CF7"/>
    <w:rsid w:val="00F06E5D"/>
    <w:rsid w:val="00F075C1"/>
    <w:rsid w:val="00F1140E"/>
    <w:rsid w:val="00F11E34"/>
    <w:rsid w:val="00F13AEE"/>
    <w:rsid w:val="00F13CD1"/>
    <w:rsid w:val="00F14C0F"/>
    <w:rsid w:val="00F156D4"/>
    <w:rsid w:val="00F16127"/>
    <w:rsid w:val="00F17431"/>
    <w:rsid w:val="00F176B2"/>
    <w:rsid w:val="00F17800"/>
    <w:rsid w:val="00F20B3A"/>
    <w:rsid w:val="00F21592"/>
    <w:rsid w:val="00F23062"/>
    <w:rsid w:val="00F238C1"/>
    <w:rsid w:val="00F2498B"/>
    <w:rsid w:val="00F26F57"/>
    <w:rsid w:val="00F271A1"/>
    <w:rsid w:val="00F271B8"/>
    <w:rsid w:val="00F27266"/>
    <w:rsid w:val="00F272FA"/>
    <w:rsid w:val="00F273D2"/>
    <w:rsid w:val="00F27702"/>
    <w:rsid w:val="00F27808"/>
    <w:rsid w:val="00F279D8"/>
    <w:rsid w:val="00F27CFE"/>
    <w:rsid w:val="00F30284"/>
    <w:rsid w:val="00F3136C"/>
    <w:rsid w:val="00F3158D"/>
    <w:rsid w:val="00F31616"/>
    <w:rsid w:val="00F31B7B"/>
    <w:rsid w:val="00F32246"/>
    <w:rsid w:val="00F322D1"/>
    <w:rsid w:val="00F32B8A"/>
    <w:rsid w:val="00F337D1"/>
    <w:rsid w:val="00F352F4"/>
    <w:rsid w:val="00F353C7"/>
    <w:rsid w:val="00F35772"/>
    <w:rsid w:val="00F36273"/>
    <w:rsid w:val="00F3644B"/>
    <w:rsid w:val="00F3681D"/>
    <w:rsid w:val="00F36F90"/>
    <w:rsid w:val="00F37C99"/>
    <w:rsid w:val="00F40E00"/>
    <w:rsid w:val="00F40E16"/>
    <w:rsid w:val="00F41E6F"/>
    <w:rsid w:val="00F4242A"/>
    <w:rsid w:val="00F42D95"/>
    <w:rsid w:val="00F43D3C"/>
    <w:rsid w:val="00F46605"/>
    <w:rsid w:val="00F475BB"/>
    <w:rsid w:val="00F47746"/>
    <w:rsid w:val="00F47887"/>
    <w:rsid w:val="00F47AD1"/>
    <w:rsid w:val="00F50E63"/>
    <w:rsid w:val="00F510C9"/>
    <w:rsid w:val="00F535B3"/>
    <w:rsid w:val="00F53D62"/>
    <w:rsid w:val="00F546C5"/>
    <w:rsid w:val="00F55717"/>
    <w:rsid w:val="00F55D43"/>
    <w:rsid w:val="00F55EF3"/>
    <w:rsid w:val="00F57674"/>
    <w:rsid w:val="00F60447"/>
    <w:rsid w:val="00F612FF"/>
    <w:rsid w:val="00F613A6"/>
    <w:rsid w:val="00F61622"/>
    <w:rsid w:val="00F61FB2"/>
    <w:rsid w:val="00F6236C"/>
    <w:rsid w:val="00F62514"/>
    <w:rsid w:val="00F63461"/>
    <w:rsid w:val="00F63518"/>
    <w:rsid w:val="00F63D69"/>
    <w:rsid w:val="00F63DED"/>
    <w:rsid w:val="00F63ECF"/>
    <w:rsid w:val="00F6419F"/>
    <w:rsid w:val="00F647D5"/>
    <w:rsid w:val="00F6523E"/>
    <w:rsid w:val="00F66DDD"/>
    <w:rsid w:val="00F6707E"/>
    <w:rsid w:val="00F672C2"/>
    <w:rsid w:val="00F67773"/>
    <w:rsid w:val="00F67880"/>
    <w:rsid w:val="00F70880"/>
    <w:rsid w:val="00F714DF"/>
    <w:rsid w:val="00F71E3D"/>
    <w:rsid w:val="00F71EF3"/>
    <w:rsid w:val="00F725E1"/>
    <w:rsid w:val="00F7265D"/>
    <w:rsid w:val="00F73C82"/>
    <w:rsid w:val="00F74208"/>
    <w:rsid w:val="00F7447A"/>
    <w:rsid w:val="00F75971"/>
    <w:rsid w:val="00F75DC9"/>
    <w:rsid w:val="00F77CFA"/>
    <w:rsid w:val="00F80A5E"/>
    <w:rsid w:val="00F80BF8"/>
    <w:rsid w:val="00F80D96"/>
    <w:rsid w:val="00F80F00"/>
    <w:rsid w:val="00F81156"/>
    <w:rsid w:val="00F81818"/>
    <w:rsid w:val="00F8303C"/>
    <w:rsid w:val="00F835B2"/>
    <w:rsid w:val="00F83977"/>
    <w:rsid w:val="00F839E9"/>
    <w:rsid w:val="00F83EFF"/>
    <w:rsid w:val="00F84055"/>
    <w:rsid w:val="00F848E5"/>
    <w:rsid w:val="00F85233"/>
    <w:rsid w:val="00F857AA"/>
    <w:rsid w:val="00F8610E"/>
    <w:rsid w:val="00F87B52"/>
    <w:rsid w:val="00F918B3"/>
    <w:rsid w:val="00F91E81"/>
    <w:rsid w:val="00F922C1"/>
    <w:rsid w:val="00F92B84"/>
    <w:rsid w:val="00F93141"/>
    <w:rsid w:val="00F93655"/>
    <w:rsid w:val="00F941C4"/>
    <w:rsid w:val="00F94314"/>
    <w:rsid w:val="00F949E7"/>
    <w:rsid w:val="00F94A1F"/>
    <w:rsid w:val="00F95225"/>
    <w:rsid w:val="00F95564"/>
    <w:rsid w:val="00F96731"/>
    <w:rsid w:val="00F968B0"/>
    <w:rsid w:val="00F97437"/>
    <w:rsid w:val="00F978A7"/>
    <w:rsid w:val="00FA1562"/>
    <w:rsid w:val="00FA3D0C"/>
    <w:rsid w:val="00FA5483"/>
    <w:rsid w:val="00FA5F59"/>
    <w:rsid w:val="00FA644E"/>
    <w:rsid w:val="00FA6D44"/>
    <w:rsid w:val="00FA7B02"/>
    <w:rsid w:val="00FB065B"/>
    <w:rsid w:val="00FB0AE8"/>
    <w:rsid w:val="00FB0BF0"/>
    <w:rsid w:val="00FB10AE"/>
    <w:rsid w:val="00FB12F0"/>
    <w:rsid w:val="00FB2488"/>
    <w:rsid w:val="00FB2758"/>
    <w:rsid w:val="00FB2F3E"/>
    <w:rsid w:val="00FB3150"/>
    <w:rsid w:val="00FB35FC"/>
    <w:rsid w:val="00FB3712"/>
    <w:rsid w:val="00FB3E0F"/>
    <w:rsid w:val="00FB4647"/>
    <w:rsid w:val="00FB4A98"/>
    <w:rsid w:val="00FB4F7F"/>
    <w:rsid w:val="00FB5BA1"/>
    <w:rsid w:val="00FB5C02"/>
    <w:rsid w:val="00FB5E9B"/>
    <w:rsid w:val="00FB6D05"/>
    <w:rsid w:val="00FB779A"/>
    <w:rsid w:val="00FC0103"/>
    <w:rsid w:val="00FC01C1"/>
    <w:rsid w:val="00FC03FB"/>
    <w:rsid w:val="00FC0E42"/>
    <w:rsid w:val="00FC116C"/>
    <w:rsid w:val="00FC215F"/>
    <w:rsid w:val="00FC2E79"/>
    <w:rsid w:val="00FC4386"/>
    <w:rsid w:val="00FC5415"/>
    <w:rsid w:val="00FC5BF4"/>
    <w:rsid w:val="00FC60FE"/>
    <w:rsid w:val="00FC63AF"/>
    <w:rsid w:val="00FC6519"/>
    <w:rsid w:val="00FC67B9"/>
    <w:rsid w:val="00FD01BB"/>
    <w:rsid w:val="00FD0494"/>
    <w:rsid w:val="00FD0BD9"/>
    <w:rsid w:val="00FD1390"/>
    <w:rsid w:val="00FD1AFC"/>
    <w:rsid w:val="00FD3179"/>
    <w:rsid w:val="00FD317E"/>
    <w:rsid w:val="00FD3422"/>
    <w:rsid w:val="00FD4A42"/>
    <w:rsid w:val="00FD5105"/>
    <w:rsid w:val="00FD585C"/>
    <w:rsid w:val="00FD6717"/>
    <w:rsid w:val="00FD6D79"/>
    <w:rsid w:val="00FD75F9"/>
    <w:rsid w:val="00FE0493"/>
    <w:rsid w:val="00FE0E18"/>
    <w:rsid w:val="00FE0E7E"/>
    <w:rsid w:val="00FE1204"/>
    <w:rsid w:val="00FE14EF"/>
    <w:rsid w:val="00FE1EA9"/>
    <w:rsid w:val="00FE26CA"/>
    <w:rsid w:val="00FE3C98"/>
    <w:rsid w:val="00FE3ED2"/>
    <w:rsid w:val="00FE4D7A"/>
    <w:rsid w:val="00FE4F95"/>
    <w:rsid w:val="00FE6150"/>
    <w:rsid w:val="00FE61E2"/>
    <w:rsid w:val="00FE69D5"/>
    <w:rsid w:val="00FE6BCF"/>
    <w:rsid w:val="00FE7467"/>
    <w:rsid w:val="00FE7F4B"/>
    <w:rsid w:val="00FF0236"/>
    <w:rsid w:val="00FF0C1C"/>
    <w:rsid w:val="00FF2E4B"/>
    <w:rsid w:val="00FF3016"/>
    <w:rsid w:val="00FF3A4F"/>
    <w:rsid w:val="00FF3FC0"/>
    <w:rsid w:val="00FF47EA"/>
    <w:rsid w:val="00FF4A22"/>
    <w:rsid w:val="00FF4DC2"/>
    <w:rsid w:val="00FF504E"/>
    <w:rsid w:val="00FF50B5"/>
    <w:rsid w:val="00FF5846"/>
    <w:rsid w:val="00FF5C7E"/>
    <w:rsid w:val="00FF68E8"/>
    <w:rsid w:val="00FF77FE"/>
    <w:rsid w:val="00FF7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C3"/>
    <w:pPr>
      <w:spacing w:after="200" w:line="360" w:lineRule="auto"/>
      <w:jc w:val="both"/>
    </w:pPr>
    <w:rPr>
      <w:sz w:val="24"/>
      <w:szCs w:val="22"/>
      <w:lang w:eastAsia="en-US"/>
    </w:rPr>
  </w:style>
  <w:style w:type="paragraph" w:styleId="berschrift1">
    <w:name w:val="heading 1"/>
    <w:aliases w:val="Abbildung"/>
    <w:basedOn w:val="Standard"/>
    <w:next w:val="Standard"/>
    <w:link w:val="berschrift1Zchn"/>
    <w:uiPriority w:val="2"/>
    <w:qFormat/>
    <w:rsid w:val="003621B8"/>
    <w:pPr>
      <w:keepNext/>
      <w:keepLines/>
      <w:spacing w:before="480" w:after="0"/>
      <w:outlineLvl w:val="0"/>
    </w:pPr>
    <w:rPr>
      <w:rFonts w:asciiTheme="minorHAnsi" w:hAnsiTheme="minorHAnsi"/>
      <w:b/>
      <w:bCs/>
      <w:color w:val="FFFFFF" w:themeColor="background1"/>
      <w:sz w:val="22"/>
      <w:szCs w:val="28"/>
    </w:rPr>
  </w:style>
  <w:style w:type="paragraph" w:styleId="berschrift2">
    <w:name w:val="heading 2"/>
    <w:basedOn w:val="Standard"/>
    <w:next w:val="Standard"/>
    <w:link w:val="berschrift2Zchn"/>
    <w:uiPriority w:val="2"/>
    <w:unhideWhenUsed/>
    <w:qFormat/>
    <w:rsid w:val="00423643"/>
    <w:pPr>
      <w:keepNext/>
      <w:keepLines/>
      <w:spacing w:before="200" w:after="0"/>
      <w:outlineLvl w:val="1"/>
    </w:pPr>
    <w:rPr>
      <w:b/>
      <w:bCs/>
      <w:color w:val="4F81BD"/>
      <w:sz w:val="26"/>
      <w:szCs w:val="26"/>
    </w:rPr>
  </w:style>
  <w:style w:type="paragraph" w:styleId="berschrift3">
    <w:name w:val="heading 3"/>
    <w:basedOn w:val="Standard"/>
    <w:next w:val="Standard"/>
    <w:link w:val="berschrift3Zchn"/>
    <w:uiPriority w:val="2"/>
    <w:unhideWhenUsed/>
    <w:qFormat/>
    <w:rsid w:val="00423643"/>
    <w:pPr>
      <w:keepNext/>
      <w:keepLines/>
      <w:spacing w:before="200" w:after="0"/>
      <w:outlineLvl w:val="2"/>
    </w:pPr>
    <w:rPr>
      <w:b/>
      <w:bCs/>
      <w:color w:val="4F81BD"/>
    </w:rPr>
  </w:style>
  <w:style w:type="paragraph" w:styleId="berschrift4">
    <w:name w:val="heading 4"/>
    <w:basedOn w:val="Standard"/>
    <w:next w:val="Standard"/>
    <w:link w:val="berschrift4Zchn"/>
    <w:uiPriority w:val="2"/>
    <w:qFormat/>
    <w:rsid w:val="003A396B"/>
    <w:pPr>
      <w:keepNext/>
      <w:keepLines/>
      <w:spacing w:before="120" w:after="0"/>
      <w:ind w:left="862" w:hanging="862"/>
      <w:contextualSpacing/>
      <w:jc w:val="left"/>
      <w:textboxTightWrap w:val="allLines"/>
      <w:outlineLvl w:val="3"/>
    </w:pPr>
    <w:rPr>
      <w:rFonts w:ascii="Arial" w:eastAsiaTheme="majorEastAsia" w:hAnsi="Arial" w:cstheme="majorBidi"/>
      <w:b/>
      <w:bCs/>
      <w:i/>
      <w:iCs/>
      <w:sz w:val="22"/>
      <w:lang w:val="en-US" w:bidi="en-US"/>
    </w:rPr>
  </w:style>
  <w:style w:type="paragraph" w:styleId="berschrift5">
    <w:name w:val="heading 5"/>
    <w:basedOn w:val="Standard"/>
    <w:next w:val="Standard"/>
    <w:link w:val="berschrift5Zchn"/>
    <w:uiPriority w:val="2"/>
    <w:qFormat/>
    <w:rsid w:val="003A396B"/>
    <w:pPr>
      <w:keepNext/>
      <w:keepLines/>
      <w:spacing w:before="120" w:after="0"/>
      <w:ind w:left="1009" w:hanging="1009"/>
      <w:contextualSpacing/>
      <w:jc w:val="left"/>
      <w:textboxTightWrap w:val="allLines"/>
      <w:outlineLvl w:val="4"/>
    </w:pPr>
    <w:rPr>
      <w:rFonts w:ascii="Arial" w:eastAsiaTheme="majorEastAsia" w:hAnsi="Arial" w:cstheme="majorBidi"/>
      <w:i/>
      <w:sz w:val="22"/>
      <w:lang w:val="en-US" w:bidi="en-US"/>
    </w:rPr>
  </w:style>
  <w:style w:type="paragraph" w:styleId="berschrift6">
    <w:name w:val="heading 6"/>
    <w:basedOn w:val="Standard"/>
    <w:next w:val="Standard"/>
    <w:link w:val="berschrift6Zchn"/>
    <w:uiPriority w:val="2"/>
    <w:qFormat/>
    <w:rsid w:val="003A396B"/>
    <w:pPr>
      <w:keepNext/>
      <w:keepLines/>
      <w:spacing w:after="0"/>
      <w:ind w:left="568" w:hanging="284"/>
      <w:contextualSpacing/>
      <w:jc w:val="left"/>
      <w:textboxTightWrap w:val="allLines"/>
      <w:outlineLvl w:val="5"/>
    </w:pPr>
    <w:rPr>
      <w:rFonts w:eastAsiaTheme="majorEastAsia" w:cstheme="majorBidi"/>
      <w:b/>
      <w:iCs/>
      <w:lang w:val="en-US" w:bidi="en-US"/>
    </w:rPr>
  </w:style>
  <w:style w:type="paragraph" w:styleId="berschrift7">
    <w:name w:val="heading 7"/>
    <w:basedOn w:val="Standard"/>
    <w:next w:val="Standard"/>
    <w:link w:val="berschrift7Zchn"/>
    <w:uiPriority w:val="2"/>
    <w:qFormat/>
    <w:rsid w:val="003A396B"/>
    <w:pPr>
      <w:keepNext/>
      <w:keepLines/>
      <w:spacing w:after="0"/>
      <w:ind w:left="567"/>
      <w:textboxTightWrap w:val="allLines"/>
      <w:outlineLvl w:val="6"/>
    </w:pPr>
    <w:rPr>
      <w:rFonts w:eastAsiaTheme="majorEastAsia" w:cstheme="majorBidi"/>
      <w:i/>
      <w:iCs/>
      <w:lang w:val="en-US" w:bidi="en-US"/>
    </w:rPr>
  </w:style>
  <w:style w:type="paragraph" w:styleId="berschrift8">
    <w:name w:val="heading 8"/>
    <w:basedOn w:val="Standard"/>
    <w:next w:val="Standard"/>
    <w:link w:val="berschrift8Zchn"/>
    <w:uiPriority w:val="2"/>
    <w:rsid w:val="003A396B"/>
    <w:pPr>
      <w:keepNext/>
      <w:keepLines/>
      <w:spacing w:after="0"/>
      <w:ind w:left="284"/>
      <w:textboxTightWrap w:val="allLines"/>
      <w:outlineLvl w:val="7"/>
    </w:pPr>
    <w:rPr>
      <w:rFonts w:eastAsiaTheme="majorEastAsia" w:cstheme="majorBidi"/>
      <w:szCs w:val="20"/>
      <w:lang w:val="en-US" w:bidi="en-US"/>
    </w:rPr>
  </w:style>
  <w:style w:type="paragraph" w:styleId="berschrift9">
    <w:name w:val="heading 9"/>
    <w:basedOn w:val="Standard"/>
    <w:next w:val="Standard"/>
    <w:link w:val="berschrift9Zchn"/>
    <w:uiPriority w:val="2"/>
    <w:semiHidden/>
    <w:unhideWhenUsed/>
    <w:rsid w:val="003A396B"/>
    <w:pPr>
      <w:keepNext/>
      <w:keepLines/>
      <w:spacing w:after="0"/>
      <w:ind w:left="284"/>
      <w:textboxTightWrap w:val="allLines"/>
      <w:outlineLvl w:val="8"/>
    </w:pPr>
    <w:rPr>
      <w:rFonts w:eastAsiaTheme="majorEastAsia" w:cstheme="majorBidi"/>
      <w:i/>
      <w:iCs/>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2AA9"/>
    <w:rPr>
      <w:color w:val="0000FF"/>
      <w:u w:val="single"/>
    </w:rPr>
  </w:style>
  <w:style w:type="paragraph" w:styleId="Dokumentstruktur">
    <w:name w:val="Document Map"/>
    <w:basedOn w:val="Standard"/>
    <w:link w:val="DokumentstrukturZchn"/>
    <w:uiPriority w:val="99"/>
    <w:semiHidden/>
    <w:unhideWhenUsed/>
    <w:rsid w:val="005A2BD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A2BD2"/>
    <w:rPr>
      <w:rFonts w:ascii="Tahoma" w:hAnsi="Tahoma" w:cs="Tahoma"/>
      <w:sz w:val="16"/>
      <w:szCs w:val="16"/>
    </w:rPr>
  </w:style>
  <w:style w:type="character" w:styleId="Kommentarzeichen">
    <w:name w:val="annotation reference"/>
    <w:basedOn w:val="Absatz-Standardschriftart"/>
    <w:uiPriority w:val="99"/>
    <w:semiHidden/>
    <w:unhideWhenUsed/>
    <w:rsid w:val="00F352F4"/>
    <w:rPr>
      <w:sz w:val="16"/>
      <w:szCs w:val="16"/>
    </w:rPr>
  </w:style>
  <w:style w:type="paragraph" w:styleId="Kommentartext">
    <w:name w:val="annotation text"/>
    <w:basedOn w:val="Standard"/>
    <w:link w:val="KommentartextZchn"/>
    <w:uiPriority w:val="99"/>
    <w:semiHidden/>
    <w:unhideWhenUsed/>
    <w:rsid w:val="00F352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52F4"/>
    <w:rPr>
      <w:sz w:val="20"/>
      <w:szCs w:val="20"/>
    </w:rPr>
  </w:style>
  <w:style w:type="paragraph" w:styleId="Kommentarthema">
    <w:name w:val="annotation subject"/>
    <w:basedOn w:val="Kommentartext"/>
    <w:next w:val="Kommentartext"/>
    <w:link w:val="KommentarthemaZchn"/>
    <w:uiPriority w:val="99"/>
    <w:semiHidden/>
    <w:unhideWhenUsed/>
    <w:rsid w:val="00F352F4"/>
    <w:rPr>
      <w:b/>
      <w:bCs/>
    </w:rPr>
  </w:style>
  <w:style w:type="character" w:customStyle="1" w:styleId="KommentarthemaZchn">
    <w:name w:val="Kommentarthema Zchn"/>
    <w:basedOn w:val="KommentartextZchn"/>
    <w:link w:val="Kommentarthema"/>
    <w:uiPriority w:val="99"/>
    <w:semiHidden/>
    <w:rsid w:val="00F352F4"/>
    <w:rPr>
      <w:b/>
      <w:bCs/>
      <w:sz w:val="20"/>
      <w:szCs w:val="20"/>
    </w:rPr>
  </w:style>
  <w:style w:type="paragraph" w:styleId="Sprechblasentext">
    <w:name w:val="Balloon Text"/>
    <w:basedOn w:val="Standard"/>
    <w:link w:val="SprechblasentextZchn"/>
    <w:uiPriority w:val="99"/>
    <w:semiHidden/>
    <w:unhideWhenUsed/>
    <w:rsid w:val="00F352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2F4"/>
    <w:rPr>
      <w:rFonts w:ascii="Tahoma" w:hAnsi="Tahoma" w:cs="Tahoma"/>
      <w:sz w:val="16"/>
      <w:szCs w:val="16"/>
    </w:rPr>
  </w:style>
  <w:style w:type="paragraph" w:styleId="Listenabsatz">
    <w:name w:val="List Paragraph"/>
    <w:basedOn w:val="Standard"/>
    <w:uiPriority w:val="34"/>
    <w:qFormat/>
    <w:rsid w:val="004C290B"/>
    <w:pPr>
      <w:ind w:left="720"/>
      <w:contextualSpacing/>
    </w:pPr>
  </w:style>
  <w:style w:type="character" w:styleId="Platzhaltertext">
    <w:name w:val="Placeholder Text"/>
    <w:basedOn w:val="Absatz-Standardschriftart"/>
    <w:uiPriority w:val="99"/>
    <w:semiHidden/>
    <w:rsid w:val="006C0ADC"/>
    <w:rPr>
      <w:color w:val="808080"/>
    </w:rPr>
  </w:style>
  <w:style w:type="paragraph" w:customStyle="1" w:styleId="Eigene1">
    <w:name w:val="Eigene1"/>
    <w:basedOn w:val="Standard"/>
    <w:autoRedefine/>
    <w:qFormat/>
    <w:rsid w:val="00E97C9B"/>
    <w:pPr>
      <w:keepNext/>
      <w:numPr>
        <w:numId w:val="2"/>
      </w:numPr>
      <w:spacing w:before="300" w:line="240" w:lineRule="auto"/>
      <w:jc w:val="center"/>
    </w:pPr>
    <w:rPr>
      <w:szCs w:val="24"/>
    </w:rPr>
  </w:style>
  <w:style w:type="paragraph" w:styleId="Index1">
    <w:name w:val="index 1"/>
    <w:basedOn w:val="Standard"/>
    <w:next w:val="Standard"/>
    <w:autoRedefine/>
    <w:uiPriority w:val="99"/>
    <w:semiHidden/>
    <w:unhideWhenUsed/>
    <w:rsid w:val="00702392"/>
    <w:pPr>
      <w:spacing w:after="0" w:line="240" w:lineRule="auto"/>
      <w:ind w:left="220" w:hanging="220"/>
    </w:pPr>
  </w:style>
  <w:style w:type="character" w:customStyle="1" w:styleId="berschrift1Zchn">
    <w:name w:val="Überschrift 1 Zchn"/>
    <w:aliases w:val="Abbildung Zchn"/>
    <w:basedOn w:val="Absatz-Standardschriftart"/>
    <w:link w:val="berschrift1"/>
    <w:uiPriority w:val="9"/>
    <w:rsid w:val="003621B8"/>
    <w:rPr>
      <w:rFonts w:asciiTheme="minorHAnsi" w:hAnsiTheme="minorHAnsi"/>
      <w:b/>
      <w:bCs/>
      <w:color w:val="FFFFFF" w:themeColor="background1"/>
      <w:sz w:val="22"/>
      <w:szCs w:val="28"/>
      <w:lang w:eastAsia="en-US"/>
    </w:rPr>
  </w:style>
  <w:style w:type="character" w:customStyle="1" w:styleId="berschrift2Zchn">
    <w:name w:val="Überschrift 2 Zchn"/>
    <w:basedOn w:val="Absatz-Standardschriftart"/>
    <w:link w:val="berschrift2"/>
    <w:uiPriority w:val="9"/>
    <w:semiHidden/>
    <w:rsid w:val="00423643"/>
    <w:rPr>
      <w:rFonts w:ascii="Times New Roman" w:eastAsia="Times New Roman" w:hAnsi="Times New Roman" w:cs="Times New Roman"/>
      <w:b/>
      <w:bCs/>
      <w:color w:val="4F81BD"/>
      <w:sz w:val="26"/>
      <w:szCs w:val="26"/>
    </w:rPr>
  </w:style>
  <w:style w:type="character" w:customStyle="1" w:styleId="berschrift3Zchn">
    <w:name w:val="Überschrift 3 Zchn"/>
    <w:basedOn w:val="Absatz-Standardschriftart"/>
    <w:link w:val="berschrift3"/>
    <w:uiPriority w:val="9"/>
    <w:semiHidden/>
    <w:rsid w:val="00423643"/>
    <w:rPr>
      <w:rFonts w:ascii="Times New Roman" w:eastAsia="Times New Roman" w:hAnsi="Times New Roman" w:cs="Times New Roman"/>
      <w:b/>
      <w:bCs/>
      <w:color w:val="4F81BD"/>
    </w:rPr>
  </w:style>
  <w:style w:type="paragraph" w:styleId="Verzeichnis1">
    <w:name w:val="toc 1"/>
    <w:basedOn w:val="Standard"/>
    <w:next w:val="Standard"/>
    <w:autoRedefine/>
    <w:uiPriority w:val="39"/>
    <w:unhideWhenUsed/>
    <w:qFormat/>
    <w:rsid w:val="00647B4E"/>
    <w:pPr>
      <w:tabs>
        <w:tab w:val="right" w:pos="8505"/>
      </w:tabs>
      <w:spacing w:before="120" w:after="120" w:line="240" w:lineRule="auto"/>
      <w:ind w:left="426" w:right="566" w:hanging="426"/>
    </w:pPr>
    <w:rPr>
      <w:b/>
      <w:noProof/>
    </w:rPr>
  </w:style>
  <w:style w:type="paragraph" w:customStyle="1" w:styleId="Eigene2">
    <w:name w:val="Eigene2"/>
    <w:basedOn w:val="Standard"/>
    <w:autoRedefine/>
    <w:qFormat/>
    <w:rsid w:val="0029415C"/>
    <w:pPr>
      <w:spacing w:before="60" w:line="240" w:lineRule="auto"/>
    </w:pPr>
    <w:rPr>
      <w:b/>
      <w:sz w:val="20"/>
      <w:szCs w:val="20"/>
    </w:rPr>
  </w:style>
  <w:style w:type="numbering" w:customStyle="1" w:styleId="1">
    <w:name w:val="1"/>
    <w:uiPriority w:val="99"/>
    <w:rsid w:val="00A157E2"/>
    <w:pPr>
      <w:numPr>
        <w:numId w:val="1"/>
      </w:numPr>
    </w:pPr>
  </w:style>
  <w:style w:type="paragraph" w:styleId="Inhaltsverzeichnisberschrift">
    <w:name w:val="TOC Heading"/>
    <w:basedOn w:val="berschrift1"/>
    <w:next w:val="Standard"/>
    <w:uiPriority w:val="39"/>
    <w:semiHidden/>
    <w:unhideWhenUsed/>
    <w:qFormat/>
    <w:rsid w:val="00A157E2"/>
    <w:pPr>
      <w:outlineLvl w:val="9"/>
    </w:pPr>
    <w:rPr>
      <w:lang w:val="en-US"/>
    </w:rPr>
  </w:style>
  <w:style w:type="paragraph" w:styleId="Verzeichnis2">
    <w:name w:val="toc 2"/>
    <w:basedOn w:val="Standard"/>
    <w:next w:val="Standard"/>
    <w:autoRedefine/>
    <w:uiPriority w:val="39"/>
    <w:unhideWhenUsed/>
    <w:qFormat/>
    <w:rsid w:val="00736C97"/>
    <w:pPr>
      <w:tabs>
        <w:tab w:val="left" w:pos="880"/>
        <w:tab w:val="right" w:pos="7371"/>
      </w:tabs>
      <w:spacing w:after="100" w:line="276" w:lineRule="auto"/>
      <w:ind w:left="220"/>
    </w:pPr>
    <w:rPr>
      <w:lang w:val="en-US"/>
    </w:rPr>
  </w:style>
  <w:style w:type="paragraph" w:styleId="Verzeichnis3">
    <w:name w:val="toc 3"/>
    <w:basedOn w:val="Standard"/>
    <w:next w:val="Standard"/>
    <w:autoRedefine/>
    <w:uiPriority w:val="39"/>
    <w:unhideWhenUsed/>
    <w:qFormat/>
    <w:rsid w:val="0008037A"/>
    <w:pPr>
      <w:tabs>
        <w:tab w:val="right" w:pos="8494"/>
      </w:tabs>
      <w:spacing w:after="100" w:line="276" w:lineRule="auto"/>
      <w:ind w:left="440"/>
    </w:pPr>
    <w:rPr>
      <w:lang w:val="en-US"/>
    </w:rPr>
  </w:style>
  <w:style w:type="paragraph" w:customStyle="1" w:styleId="Eigene3">
    <w:name w:val="Eigene3"/>
    <w:autoRedefine/>
    <w:qFormat/>
    <w:rsid w:val="002B1126"/>
    <w:pPr>
      <w:keepNext/>
      <w:spacing w:after="200"/>
    </w:pPr>
    <w:rPr>
      <w:lang w:val="en-US" w:eastAsia="en-US"/>
    </w:rPr>
  </w:style>
  <w:style w:type="paragraph" w:styleId="KeinLeerraum">
    <w:name w:val="No Spacing"/>
    <w:aliases w:val="Tabelle"/>
    <w:uiPriority w:val="1"/>
    <w:qFormat/>
    <w:rsid w:val="00592CFB"/>
    <w:pPr>
      <w:jc w:val="both"/>
    </w:pPr>
    <w:rPr>
      <w:rFonts w:asciiTheme="minorHAnsi" w:hAnsiTheme="minorHAnsi"/>
      <w:b/>
      <w:color w:val="FFFFFF" w:themeColor="background1"/>
      <w:sz w:val="22"/>
      <w:szCs w:val="22"/>
      <w:lang w:eastAsia="en-US"/>
    </w:rPr>
  </w:style>
  <w:style w:type="paragraph" w:styleId="Kopfzeile">
    <w:name w:val="header"/>
    <w:basedOn w:val="Standard"/>
    <w:link w:val="KopfzeileZchn"/>
    <w:uiPriority w:val="99"/>
    <w:unhideWhenUsed/>
    <w:rsid w:val="00996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71F"/>
  </w:style>
  <w:style w:type="paragraph" w:styleId="Fuzeile">
    <w:name w:val="footer"/>
    <w:basedOn w:val="Standard"/>
    <w:link w:val="FuzeileZchn"/>
    <w:uiPriority w:val="99"/>
    <w:unhideWhenUsed/>
    <w:rsid w:val="00996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71F"/>
  </w:style>
  <w:style w:type="paragraph" w:customStyle="1" w:styleId="eigene4">
    <w:name w:val="eigene 4"/>
    <w:basedOn w:val="KeinLeerraum"/>
    <w:qFormat/>
    <w:rsid w:val="003621B8"/>
    <w:pPr>
      <w:spacing w:before="240" w:after="240"/>
    </w:pPr>
    <w:rPr>
      <w:rFonts w:ascii="Times New Roman" w:hAnsi="Times New Roman"/>
      <w:color w:val="auto"/>
      <w:sz w:val="32"/>
      <w:lang w:val="en-US"/>
    </w:rPr>
  </w:style>
  <w:style w:type="paragraph" w:styleId="Funotentext">
    <w:name w:val="footnote text"/>
    <w:aliases w:val="Footnote,Fußnote,Fußnotentext Char Char Char,Fußnotentext Char Char,Fußnotentext Char"/>
    <w:basedOn w:val="Standard"/>
    <w:link w:val="FunotentextZchn"/>
    <w:uiPriority w:val="99"/>
    <w:unhideWhenUsed/>
    <w:rsid w:val="001F1D7A"/>
    <w:pPr>
      <w:spacing w:after="0" w:line="240" w:lineRule="auto"/>
    </w:pPr>
    <w:rPr>
      <w:sz w:val="20"/>
      <w:szCs w:val="20"/>
    </w:rPr>
  </w:style>
  <w:style w:type="character" w:customStyle="1" w:styleId="FunotentextZchn">
    <w:name w:val="Fußnotentext Zchn"/>
    <w:aliases w:val="Footnote Zchn,Fußnote Zchn,Fußnotentext Char Char Char Zchn,Fußnotentext Char Char Zchn,Fußnotentext Char Zchn"/>
    <w:basedOn w:val="Absatz-Standardschriftart"/>
    <w:link w:val="Funotentext"/>
    <w:uiPriority w:val="99"/>
    <w:rsid w:val="001F1D7A"/>
    <w:rPr>
      <w:sz w:val="20"/>
      <w:szCs w:val="20"/>
    </w:rPr>
  </w:style>
  <w:style w:type="character" w:styleId="Funotenzeichen">
    <w:name w:val="footnote reference"/>
    <w:basedOn w:val="Absatz-Standardschriftart"/>
    <w:uiPriority w:val="99"/>
    <w:unhideWhenUsed/>
    <w:rsid w:val="001F1D7A"/>
    <w:rPr>
      <w:vertAlign w:val="superscript"/>
    </w:rPr>
  </w:style>
  <w:style w:type="character" w:customStyle="1" w:styleId="apple-style-span">
    <w:name w:val="apple-style-span"/>
    <w:basedOn w:val="Absatz-Standardschriftart"/>
    <w:rsid w:val="00C15859"/>
  </w:style>
  <w:style w:type="paragraph" w:styleId="StandardWeb">
    <w:name w:val="Normal (Web)"/>
    <w:basedOn w:val="Standard"/>
    <w:uiPriority w:val="99"/>
    <w:semiHidden/>
    <w:unhideWhenUsed/>
    <w:rsid w:val="00A374FF"/>
    <w:pPr>
      <w:spacing w:before="100" w:beforeAutospacing="1" w:after="100" w:afterAutospacing="1" w:line="240" w:lineRule="auto"/>
      <w:jc w:val="left"/>
    </w:pPr>
    <w:rPr>
      <w:szCs w:val="24"/>
      <w:lang w:eastAsia="de-DE"/>
    </w:rPr>
  </w:style>
  <w:style w:type="paragraph" w:styleId="Beschriftung">
    <w:name w:val="caption"/>
    <w:basedOn w:val="Standard"/>
    <w:next w:val="Standard"/>
    <w:uiPriority w:val="35"/>
    <w:unhideWhenUsed/>
    <w:qFormat/>
    <w:rsid w:val="0069275A"/>
    <w:pPr>
      <w:spacing w:line="240" w:lineRule="auto"/>
    </w:pPr>
    <w:rPr>
      <w:b/>
      <w:bCs/>
      <w:color w:val="4F81BD" w:themeColor="accent1"/>
      <w:sz w:val="18"/>
      <w:szCs w:val="18"/>
    </w:rPr>
  </w:style>
  <w:style w:type="table" w:styleId="HelleSchattierung-Akzent5">
    <w:name w:val="Light Shading Accent 5"/>
    <w:basedOn w:val="NormaleTabelle"/>
    <w:uiPriority w:val="60"/>
    <w:rsid w:val="00680B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lenraster">
    <w:name w:val="Table Grid"/>
    <w:basedOn w:val="NormaleTabelle"/>
    <w:uiPriority w:val="99"/>
    <w:rsid w:val="00365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CC7C03"/>
  </w:style>
  <w:style w:type="table" w:customStyle="1" w:styleId="Diplomarbeit">
    <w:name w:val="Diplomarbeit"/>
    <w:basedOn w:val="Tabellenraster"/>
    <w:uiPriority w:val="99"/>
    <w:qFormat/>
    <w:rsid w:val="00874CC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4F81BD"/>
      </w:tcPr>
    </w:tblStylePr>
    <w:tblStylePr w:type="lastCol">
      <w:rPr>
        <w:rFonts w:asciiTheme="minorHAnsi" w:hAnsiTheme="minorHAnsi"/>
        <w:b w:val="0"/>
        <w:color w:val="FFFFFF" w:themeColor="background1"/>
        <w:sz w:val="22"/>
      </w:rPr>
    </w:tblStylePr>
  </w:style>
  <w:style w:type="paragraph" w:styleId="Abbildungsverzeichnis">
    <w:name w:val="table of figures"/>
    <w:basedOn w:val="Standard"/>
    <w:next w:val="Standard"/>
    <w:uiPriority w:val="99"/>
    <w:unhideWhenUsed/>
    <w:rsid w:val="00592CFB"/>
    <w:pPr>
      <w:spacing w:after="0"/>
      <w:ind w:left="480" w:hanging="480"/>
      <w:jc w:val="left"/>
    </w:pPr>
    <w:rPr>
      <w:rFonts w:cstheme="minorHAnsi"/>
      <w:szCs w:val="20"/>
    </w:rPr>
  </w:style>
  <w:style w:type="character" w:styleId="Hervorhebung">
    <w:name w:val="Emphasis"/>
    <w:basedOn w:val="Absatz-Standardschriftart"/>
    <w:uiPriority w:val="20"/>
    <w:qFormat/>
    <w:rsid w:val="00F93141"/>
    <w:rPr>
      <w:i/>
      <w:iCs/>
    </w:rPr>
  </w:style>
  <w:style w:type="paragraph" w:styleId="berarbeitung">
    <w:name w:val="Revision"/>
    <w:hidden/>
    <w:uiPriority w:val="99"/>
    <w:semiHidden/>
    <w:rsid w:val="006F79D8"/>
    <w:rPr>
      <w:sz w:val="24"/>
      <w:szCs w:val="22"/>
      <w:lang w:eastAsia="en-US"/>
    </w:rPr>
  </w:style>
  <w:style w:type="paragraph" w:customStyle="1" w:styleId="Diss-EntwurfFunotentext">
    <w:name w:val="Diss-Entwurf Fußnotentext"/>
    <w:basedOn w:val="Funotentext"/>
    <w:rsid w:val="00B207F5"/>
    <w:pPr>
      <w:ind w:left="284" w:hanging="284"/>
    </w:pPr>
    <w:rPr>
      <w:sz w:val="16"/>
      <w:lang w:eastAsia="de-DE"/>
    </w:rPr>
  </w:style>
  <w:style w:type="character" w:styleId="Seitenzahl">
    <w:name w:val="page number"/>
    <w:basedOn w:val="Absatz-Standardschriftart"/>
    <w:rsid w:val="00AF7160"/>
  </w:style>
  <w:style w:type="character" w:styleId="BesuchterHyperlink">
    <w:name w:val="FollowedHyperlink"/>
    <w:basedOn w:val="Absatz-Standardschriftart"/>
    <w:uiPriority w:val="99"/>
    <w:semiHidden/>
    <w:unhideWhenUsed/>
    <w:rsid w:val="001A523B"/>
    <w:rPr>
      <w:color w:val="800080" w:themeColor="followedHyperlink"/>
      <w:u w:val="single"/>
    </w:rPr>
  </w:style>
  <w:style w:type="character" w:customStyle="1" w:styleId="lang">
    <w:name w:val="lang"/>
    <w:basedOn w:val="Absatz-Standardschriftart"/>
    <w:rsid w:val="00586AAE"/>
  </w:style>
  <w:style w:type="paragraph" w:styleId="Untertitel">
    <w:name w:val="Subtitle"/>
    <w:next w:val="Standard"/>
    <w:link w:val="UntertitelZchn"/>
    <w:uiPriority w:val="11"/>
    <w:qFormat/>
    <w:rsid w:val="008B1503"/>
    <w:pPr>
      <w:numPr>
        <w:ilvl w:val="1"/>
      </w:numPr>
      <w:spacing w:after="200" w:line="276" w:lineRule="auto"/>
      <w:jc w:val="center"/>
    </w:pPr>
    <w:rPr>
      <w:iCs/>
      <w:spacing w:val="15"/>
      <w:szCs w:val="24"/>
      <w:lang w:eastAsia="en-US"/>
    </w:rPr>
  </w:style>
  <w:style w:type="character" w:customStyle="1" w:styleId="UntertitelZchn">
    <w:name w:val="Untertitel Zchn"/>
    <w:basedOn w:val="Absatz-Standardschriftart"/>
    <w:link w:val="Untertitel"/>
    <w:uiPriority w:val="11"/>
    <w:rsid w:val="008B1503"/>
    <w:rPr>
      <w:iCs/>
      <w:spacing w:val="15"/>
      <w:szCs w:val="24"/>
      <w:lang w:eastAsia="en-US"/>
    </w:rPr>
  </w:style>
  <w:style w:type="paragraph" w:customStyle="1" w:styleId="Aufzhlung">
    <w:name w:val="Aufzählung"/>
    <w:basedOn w:val="Listenabsatz"/>
    <w:qFormat/>
    <w:rsid w:val="004F15C4"/>
    <w:pPr>
      <w:numPr>
        <w:numId w:val="71"/>
      </w:numPr>
      <w:spacing w:line="276" w:lineRule="auto"/>
    </w:pPr>
    <w:rPr>
      <w:rFonts w:eastAsia="Calibri"/>
      <w:sz w:val="20"/>
      <w:szCs w:val="20"/>
    </w:rPr>
  </w:style>
  <w:style w:type="paragraph" w:customStyle="1" w:styleId="Tabellen">
    <w:name w:val="Tabellen"/>
    <w:basedOn w:val="Standard"/>
    <w:uiPriority w:val="1"/>
    <w:qFormat/>
    <w:rsid w:val="006D4141"/>
    <w:pPr>
      <w:spacing w:after="0" w:line="240" w:lineRule="auto"/>
      <w:jc w:val="left"/>
      <w:textboxTightWrap w:val="allLines"/>
    </w:pPr>
    <w:rPr>
      <w:rFonts w:ascii="Arial" w:eastAsiaTheme="minorEastAsia" w:hAnsi="Arial" w:cstheme="minorBidi"/>
      <w:sz w:val="22"/>
      <w:lang w:bidi="en-US"/>
    </w:rPr>
  </w:style>
  <w:style w:type="paragraph" w:customStyle="1" w:styleId="Tabellentitel">
    <w:name w:val="Tabellentitel"/>
    <w:basedOn w:val="Standard"/>
    <w:link w:val="TabellentitelZchn"/>
    <w:uiPriority w:val="4"/>
    <w:qFormat/>
    <w:rsid w:val="003A396B"/>
    <w:pPr>
      <w:numPr>
        <w:ilvl w:val="1"/>
      </w:numPr>
      <w:spacing w:before="60" w:after="60" w:line="240" w:lineRule="auto"/>
      <w:jc w:val="left"/>
      <w:textboxTightWrap w:val="allLines"/>
    </w:pPr>
    <w:rPr>
      <w:rFonts w:ascii="TimesNewRoman" w:eastAsiaTheme="majorEastAsia" w:hAnsi="TimesNewRoman" w:cs="TimesNewRoman"/>
      <w:b/>
      <w:iCs/>
      <w:color w:val="0F243E" w:themeColor="text2" w:themeShade="80"/>
      <w:spacing w:val="15"/>
      <w:sz w:val="18"/>
      <w:szCs w:val="24"/>
      <w:lang w:bidi="en-US"/>
    </w:rPr>
  </w:style>
  <w:style w:type="character" w:customStyle="1" w:styleId="TabellentitelZchn">
    <w:name w:val="Tabellentitel Zchn"/>
    <w:basedOn w:val="Absatz-Standardschriftart"/>
    <w:link w:val="Tabellentitel"/>
    <w:uiPriority w:val="4"/>
    <w:rsid w:val="003A396B"/>
    <w:rPr>
      <w:rFonts w:ascii="TimesNewRoman" w:eastAsiaTheme="majorEastAsia" w:hAnsi="TimesNewRoman" w:cs="TimesNewRoman"/>
      <w:b/>
      <w:iCs/>
      <w:color w:val="0F243E" w:themeColor="text2" w:themeShade="80"/>
      <w:spacing w:val="15"/>
      <w:sz w:val="18"/>
      <w:szCs w:val="24"/>
      <w:lang w:eastAsia="en-US" w:bidi="en-US"/>
    </w:rPr>
  </w:style>
  <w:style w:type="character" w:customStyle="1" w:styleId="berschrift4Zchn">
    <w:name w:val="Überschrift 4 Zchn"/>
    <w:basedOn w:val="Absatz-Standardschriftart"/>
    <w:link w:val="berschrift4"/>
    <w:uiPriority w:val="2"/>
    <w:rsid w:val="003A396B"/>
    <w:rPr>
      <w:rFonts w:ascii="Arial" w:eastAsiaTheme="majorEastAsia" w:hAnsi="Arial" w:cstheme="majorBidi"/>
      <w:b/>
      <w:bCs/>
      <w:i/>
      <w:iCs/>
      <w:sz w:val="22"/>
      <w:szCs w:val="22"/>
      <w:lang w:val="en-US" w:eastAsia="en-US" w:bidi="en-US"/>
    </w:rPr>
  </w:style>
  <w:style w:type="character" w:customStyle="1" w:styleId="berschrift5Zchn">
    <w:name w:val="Überschrift 5 Zchn"/>
    <w:basedOn w:val="Absatz-Standardschriftart"/>
    <w:link w:val="berschrift5"/>
    <w:uiPriority w:val="2"/>
    <w:rsid w:val="003A396B"/>
    <w:rPr>
      <w:rFonts w:ascii="Arial" w:eastAsiaTheme="majorEastAsia" w:hAnsi="Arial" w:cstheme="majorBidi"/>
      <w:i/>
      <w:sz w:val="22"/>
      <w:szCs w:val="22"/>
      <w:lang w:val="en-US" w:eastAsia="en-US" w:bidi="en-US"/>
    </w:rPr>
  </w:style>
  <w:style w:type="character" w:customStyle="1" w:styleId="berschrift6Zchn">
    <w:name w:val="Überschrift 6 Zchn"/>
    <w:basedOn w:val="Absatz-Standardschriftart"/>
    <w:link w:val="berschrift6"/>
    <w:uiPriority w:val="2"/>
    <w:rsid w:val="003A396B"/>
    <w:rPr>
      <w:rFonts w:eastAsiaTheme="majorEastAsia" w:cstheme="majorBidi"/>
      <w:b/>
      <w:iCs/>
      <w:sz w:val="24"/>
      <w:szCs w:val="22"/>
      <w:lang w:val="en-US" w:eastAsia="en-US" w:bidi="en-US"/>
    </w:rPr>
  </w:style>
  <w:style w:type="character" w:customStyle="1" w:styleId="berschrift7Zchn">
    <w:name w:val="Überschrift 7 Zchn"/>
    <w:basedOn w:val="Absatz-Standardschriftart"/>
    <w:link w:val="berschrift7"/>
    <w:uiPriority w:val="2"/>
    <w:rsid w:val="003A396B"/>
    <w:rPr>
      <w:rFonts w:eastAsiaTheme="majorEastAsia" w:cstheme="majorBidi"/>
      <w:i/>
      <w:iCs/>
      <w:sz w:val="24"/>
      <w:szCs w:val="22"/>
      <w:lang w:val="en-US" w:eastAsia="en-US" w:bidi="en-US"/>
    </w:rPr>
  </w:style>
  <w:style w:type="character" w:customStyle="1" w:styleId="berschrift8Zchn">
    <w:name w:val="Überschrift 8 Zchn"/>
    <w:basedOn w:val="Absatz-Standardschriftart"/>
    <w:link w:val="berschrift8"/>
    <w:uiPriority w:val="2"/>
    <w:rsid w:val="003A396B"/>
    <w:rPr>
      <w:rFonts w:eastAsiaTheme="majorEastAsia" w:cstheme="majorBidi"/>
      <w:sz w:val="24"/>
      <w:lang w:val="en-US" w:eastAsia="en-US" w:bidi="en-US"/>
    </w:rPr>
  </w:style>
  <w:style w:type="character" w:customStyle="1" w:styleId="berschrift9Zchn">
    <w:name w:val="Überschrift 9 Zchn"/>
    <w:basedOn w:val="Absatz-Standardschriftart"/>
    <w:link w:val="berschrift9"/>
    <w:uiPriority w:val="2"/>
    <w:semiHidden/>
    <w:rsid w:val="003A396B"/>
    <w:rPr>
      <w:rFonts w:eastAsiaTheme="majorEastAsia" w:cstheme="majorBidi"/>
      <w:i/>
      <w:iCs/>
      <w:sz w:val="24"/>
      <w:lang w:val="en-US" w:eastAsia="en-US" w:bidi="en-US"/>
    </w:rPr>
  </w:style>
  <w:style w:type="paragraph" w:customStyle="1" w:styleId="Funoten">
    <w:name w:val="Fußnoten"/>
    <w:basedOn w:val="Standard"/>
    <w:uiPriority w:val="1"/>
    <w:qFormat/>
    <w:rsid w:val="003A396B"/>
    <w:pPr>
      <w:spacing w:after="0" w:line="276" w:lineRule="auto"/>
      <w:contextualSpacing/>
      <w:jc w:val="left"/>
      <w:textboxTightWrap w:val="allLines"/>
    </w:pPr>
    <w:rPr>
      <w:rFonts w:eastAsiaTheme="minorEastAsia" w:cstheme="minorBidi"/>
      <w:sz w:val="20"/>
      <w:lang w:val="en-US" w:bidi="en-US"/>
    </w:rPr>
  </w:style>
  <w:style w:type="paragraph" w:styleId="Literaturverzeichnis">
    <w:name w:val="Bibliography"/>
    <w:basedOn w:val="Standard"/>
    <w:next w:val="Standard"/>
    <w:uiPriority w:val="37"/>
    <w:semiHidden/>
    <w:unhideWhenUsed/>
    <w:rsid w:val="0037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C3"/>
    <w:pPr>
      <w:spacing w:after="200" w:line="360" w:lineRule="auto"/>
      <w:jc w:val="both"/>
    </w:pPr>
    <w:rPr>
      <w:sz w:val="24"/>
      <w:szCs w:val="22"/>
      <w:lang w:eastAsia="en-US"/>
    </w:rPr>
  </w:style>
  <w:style w:type="paragraph" w:styleId="berschrift1">
    <w:name w:val="heading 1"/>
    <w:aliases w:val="Abbildung"/>
    <w:basedOn w:val="Standard"/>
    <w:next w:val="Standard"/>
    <w:link w:val="berschrift1Zchn"/>
    <w:uiPriority w:val="2"/>
    <w:qFormat/>
    <w:rsid w:val="003621B8"/>
    <w:pPr>
      <w:keepNext/>
      <w:keepLines/>
      <w:spacing w:before="480" w:after="0"/>
      <w:outlineLvl w:val="0"/>
    </w:pPr>
    <w:rPr>
      <w:rFonts w:asciiTheme="minorHAnsi" w:hAnsiTheme="minorHAnsi"/>
      <w:b/>
      <w:bCs/>
      <w:color w:val="FFFFFF" w:themeColor="background1"/>
      <w:sz w:val="22"/>
      <w:szCs w:val="28"/>
    </w:rPr>
  </w:style>
  <w:style w:type="paragraph" w:styleId="berschrift2">
    <w:name w:val="heading 2"/>
    <w:basedOn w:val="Standard"/>
    <w:next w:val="Standard"/>
    <w:link w:val="berschrift2Zchn"/>
    <w:uiPriority w:val="2"/>
    <w:unhideWhenUsed/>
    <w:qFormat/>
    <w:rsid w:val="00423643"/>
    <w:pPr>
      <w:keepNext/>
      <w:keepLines/>
      <w:spacing w:before="200" w:after="0"/>
      <w:outlineLvl w:val="1"/>
    </w:pPr>
    <w:rPr>
      <w:b/>
      <w:bCs/>
      <w:color w:val="4F81BD"/>
      <w:sz w:val="26"/>
      <w:szCs w:val="26"/>
    </w:rPr>
  </w:style>
  <w:style w:type="paragraph" w:styleId="berschrift3">
    <w:name w:val="heading 3"/>
    <w:basedOn w:val="Standard"/>
    <w:next w:val="Standard"/>
    <w:link w:val="berschrift3Zchn"/>
    <w:uiPriority w:val="2"/>
    <w:unhideWhenUsed/>
    <w:qFormat/>
    <w:rsid w:val="00423643"/>
    <w:pPr>
      <w:keepNext/>
      <w:keepLines/>
      <w:spacing w:before="200" w:after="0"/>
      <w:outlineLvl w:val="2"/>
    </w:pPr>
    <w:rPr>
      <w:b/>
      <w:bCs/>
      <w:color w:val="4F81BD"/>
    </w:rPr>
  </w:style>
  <w:style w:type="paragraph" w:styleId="berschrift4">
    <w:name w:val="heading 4"/>
    <w:basedOn w:val="Standard"/>
    <w:next w:val="Standard"/>
    <w:link w:val="berschrift4Zchn"/>
    <w:uiPriority w:val="2"/>
    <w:qFormat/>
    <w:rsid w:val="003A396B"/>
    <w:pPr>
      <w:keepNext/>
      <w:keepLines/>
      <w:spacing w:before="120" w:after="0"/>
      <w:ind w:left="862" w:hanging="862"/>
      <w:contextualSpacing/>
      <w:jc w:val="left"/>
      <w:textboxTightWrap w:val="allLines"/>
      <w:outlineLvl w:val="3"/>
    </w:pPr>
    <w:rPr>
      <w:rFonts w:ascii="Arial" w:eastAsiaTheme="majorEastAsia" w:hAnsi="Arial" w:cstheme="majorBidi"/>
      <w:b/>
      <w:bCs/>
      <w:i/>
      <w:iCs/>
      <w:sz w:val="22"/>
      <w:lang w:val="en-US" w:bidi="en-US"/>
    </w:rPr>
  </w:style>
  <w:style w:type="paragraph" w:styleId="berschrift5">
    <w:name w:val="heading 5"/>
    <w:basedOn w:val="Standard"/>
    <w:next w:val="Standard"/>
    <w:link w:val="berschrift5Zchn"/>
    <w:uiPriority w:val="2"/>
    <w:qFormat/>
    <w:rsid w:val="003A396B"/>
    <w:pPr>
      <w:keepNext/>
      <w:keepLines/>
      <w:spacing w:before="120" w:after="0"/>
      <w:ind w:left="1009" w:hanging="1009"/>
      <w:contextualSpacing/>
      <w:jc w:val="left"/>
      <w:textboxTightWrap w:val="allLines"/>
      <w:outlineLvl w:val="4"/>
    </w:pPr>
    <w:rPr>
      <w:rFonts w:ascii="Arial" w:eastAsiaTheme="majorEastAsia" w:hAnsi="Arial" w:cstheme="majorBidi"/>
      <w:i/>
      <w:sz w:val="22"/>
      <w:lang w:val="en-US" w:bidi="en-US"/>
    </w:rPr>
  </w:style>
  <w:style w:type="paragraph" w:styleId="berschrift6">
    <w:name w:val="heading 6"/>
    <w:basedOn w:val="Standard"/>
    <w:next w:val="Standard"/>
    <w:link w:val="berschrift6Zchn"/>
    <w:uiPriority w:val="2"/>
    <w:qFormat/>
    <w:rsid w:val="003A396B"/>
    <w:pPr>
      <w:keepNext/>
      <w:keepLines/>
      <w:spacing w:after="0"/>
      <w:ind w:left="568" w:hanging="284"/>
      <w:contextualSpacing/>
      <w:jc w:val="left"/>
      <w:textboxTightWrap w:val="allLines"/>
      <w:outlineLvl w:val="5"/>
    </w:pPr>
    <w:rPr>
      <w:rFonts w:eastAsiaTheme="majorEastAsia" w:cstheme="majorBidi"/>
      <w:b/>
      <w:iCs/>
      <w:lang w:val="en-US" w:bidi="en-US"/>
    </w:rPr>
  </w:style>
  <w:style w:type="paragraph" w:styleId="berschrift7">
    <w:name w:val="heading 7"/>
    <w:basedOn w:val="Standard"/>
    <w:next w:val="Standard"/>
    <w:link w:val="berschrift7Zchn"/>
    <w:uiPriority w:val="2"/>
    <w:qFormat/>
    <w:rsid w:val="003A396B"/>
    <w:pPr>
      <w:keepNext/>
      <w:keepLines/>
      <w:spacing w:after="0"/>
      <w:ind w:left="567"/>
      <w:textboxTightWrap w:val="allLines"/>
      <w:outlineLvl w:val="6"/>
    </w:pPr>
    <w:rPr>
      <w:rFonts w:eastAsiaTheme="majorEastAsia" w:cstheme="majorBidi"/>
      <w:i/>
      <w:iCs/>
      <w:lang w:val="en-US" w:bidi="en-US"/>
    </w:rPr>
  </w:style>
  <w:style w:type="paragraph" w:styleId="berschrift8">
    <w:name w:val="heading 8"/>
    <w:basedOn w:val="Standard"/>
    <w:next w:val="Standard"/>
    <w:link w:val="berschrift8Zchn"/>
    <w:uiPriority w:val="2"/>
    <w:rsid w:val="003A396B"/>
    <w:pPr>
      <w:keepNext/>
      <w:keepLines/>
      <w:spacing w:after="0"/>
      <w:ind w:left="284"/>
      <w:textboxTightWrap w:val="allLines"/>
      <w:outlineLvl w:val="7"/>
    </w:pPr>
    <w:rPr>
      <w:rFonts w:eastAsiaTheme="majorEastAsia" w:cstheme="majorBidi"/>
      <w:szCs w:val="20"/>
      <w:lang w:val="en-US" w:bidi="en-US"/>
    </w:rPr>
  </w:style>
  <w:style w:type="paragraph" w:styleId="berschrift9">
    <w:name w:val="heading 9"/>
    <w:basedOn w:val="Standard"/>
    <w:next w:val="Standard"/>
    <w:link w:val="berschrift9Zchn"/>
    <w:uiPriority w:val="2"/>
    <w:semiHidden/>
    <w:unhideWhenUsed/>
    <w:rsid w:val="003A396B"/>
    <w:pPr>
      <w:keepNext/>
      <w:keepLines/>
      <w:spacing w:after="0"/>
      <w:ind w:left="284"/>
      <w:textboxTightWrap w:val="allLines"/>
      <w:outlineLvl w:val="8"/>
    </w:pPr>
    <w:rPr>
      <w:rFonts w:eastAsiaTheme="majorEastAsia" w:cstheme="majorBidi"/>
      <w:i/>
      <w:iCs/>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2AA9"/>
    <w:rPr>
      <w:color w:val="0000FF"/>
      <w:u w:val="single"/>
    </w:rPr>
  </w:style>
  <w:style w:type="paragraph" w:styleId="Dokumentstruktur">
    <w:name w:val="Document Map"/>
    <w:basedOn w:val="Standard"/>
    <w:link w:val="DokumentstrukturZchn"/>
    <w:uiPriority w:val="99"/>
    <w:semiHidden/>
    <w:unhideWhenUsed/>
    <w:rsid w:val="005A2BD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A2BD2"/>
    <w:rPr>
      <w:rFonts w:ascii="Tahoma" w:hAnsi="Tahoma" w:cs="Tahoma"/>
      <w:sz w:val="16"/>
      <w:szCs w:val="16"/>
    </w:rPr>
  </w:style>
  <w:style w:type="character" w:styleId="Kommentarzeichen">
    <w:name w:val="annotation reference"/>
    <w:basedOn w:val="Absatz-Standardschriftart"/>
    <w:uiPriority w:val="99"/>
    <w:semiHidden/>
    <w:unhideWhenUsed/>
    <w:rsid w:val="00F352F4"/>
    <w:rPr>
      <w:sz w:val="16"/>
      <w:szCs w:val="16"/>
    </w:rPr>
  </w:style>
  <w:style w:type="paragraph" w:styleId="Kommentartext">
    <w:name w:val="annotation text"/>
    <w:basedOn w:val="Standard"/>
    <w:link w:val="KommentartextZchn"/>
    <w:uiPriority w:val="99"/>
    <w:semiHidden/>
    <w:unhideWhenUsed/>
    <w:rsid w:val="00F352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52F4"/>
    <w:rPr>
      <w:sz w:val="20"/>
      <w:szCs w:val="20"/>
    </w:rPr>
  </w:style>
  <w:style w:type="paragraph" w:styleId="Kommentarthema">
    <w:name w:val="annotation subject"/>
    <w:basedOn w:val="Kommentartext"/>
    <w:next w:val="Kommentartext"/>
    <w:link w:val="KommentarthemaZchn"/>
    <w:uiPriority w:val="99"/>
    <w:semiHidden/>
    <w:unhideWhenUsed/>
    <w:rsid w:val="00F352F4"/>
    <w:rPr>
      <w:b/>
      <w:bCs/>
    </w:rPr>
  </w:style>
  <w:style w:type="character" w:customStyle="1" w:styleId="KommentarthemaZchn">
    <w:name w:val="Kommentarthema Zchn"/>
    <w:basedOn w:val="KommentartextZchn"/>
    <w:link w:val="Kommentarthema"/>
    <w:uiPriority w:val="99"/>
    <w:semiHidden/>
    <w:rsid w:val="00F352F4"/>
    <w:rPr>
      <w:b/>
      <w:bCs/>
      <w:sz w:val="20"/>
      <w:szCs w:val="20"/>
    </w:rPr>
  </w:style>
  <w:style w:type="paragraph" w:styleId="Sprechblasentext">
    <w:name w:val="Balloon Text"/>
    <w:basedOn w:val="Standard"/>
    <w:link w:val="SprechblasentextZchn"/>
    <w:uiPriority w:val="99"/>
    <w:semiHidden/>
    <w:unhideWhenUsed/>
    <w:rsid w:val="00F352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2F4"/>
    <w:rPr>
      <w:rFonts w:ascii="Tahoma" w:hAnsi="Tahoma" w:cs="Tahoma"/>
      <w:sz w:val="16"/>
      <w:szCs w:val="16"/>
    </w:rPr>
  </w:style>
  <w:style w:type="paragraph" w:styleId="Listenabsatz">
    <w:name w:val="List Paragraph"/>
    <w:basedOn w:val="Standard"/>
    <w:uiPriority w:val="34"/>
    <w:qFormat/>
    <w:rsid w:val="004C290B"/>
    <w:pPr>
      <w:ind w:left="720"/>
      <w:contextualSpacing/>
    </w:pPr>
  </w:style>
  <w:style w:type="character" w:styleId="Platzhaltertext">
    <w:name w:val="Placeholder Text"/>
    <w:basedOn w:val="Absatz-Standardschriftart"/>
    <w:uiPriority w:val="99"/>
    <w:semiHidden/>
    <w:rsid w:val="006C0ADC"/>
    <w:rPr>
      <w:color w:val="808080"/>
    </w:rPr>
  </w:style>
  <w:style w:type="paragraph" w:customStyle="1" w:styleId="Eigene1">
    <w:name w:val="Eigene1"/>
    <w:basedOn w:val="Standard"/>
    <w:autoRedefine/>
    <w:qFormat/>
    <w:rsid w:val="00E97C9B"/>
    <w:pPr>
      <w:keepNext/>
      <w:numPr>
        <w:numId w:val="2"/>
      </w:numPr>
      <w:spacing w:before="300" w:line="240" w:lineRule="auto"/>
      <w:jc w:val="center"/>
    </w:pPr>
    <w:rPr>
      <w:szCs w:val="24"/>
    </w:rPr>
  </w:style>
  <w:style w:type="paragraph" w:styleId="Index1">
    <w:name w:val="index 1"/>
    <w:basedOn w:val="Standard"/>
    <w:next w:val="Standard"/>
    <w:autoRedefine/>
    <w:uiPriority w:val="99"/>
    <w:semiHidden/>
    <w:unhideWhenUsed/>
    <w:rsid w:val="00702392"/>
    <w:pPr>
      <w:spacing w:after="0" w:line="240" w:lineRule="auto"/>
      <w:ind w:left="220" w:hanging="220"/>
    </w:pPr>
  </w:style>
  <w:style w:type="character" w:customStyle="1" w:styleId="berschrift1Zchn">
    <w:name w:val="Überschrift 1 Zchn"/>
    <w:aliases w:val="Abbildung Zchn"/>
    <w:basedOn w:val="Absatz-Standardschriftart"/>
    <w:link w:val="berschrift1"/>
    <w:uiPriority w:val="9"/>
    <w:rsid w:val="003621B8"/>
    <w:rPr>
      <w:rFonts w:asciiTheme="minorHAnsi" w:hAnsiTheme="minorHAnsi"/>
      <w:b/>
      <w:bCs/>
      <w:color w:val="FFFFFF" w:themeColor="background1"/>
      <w:sz w:val="22"/>
      <w:szCs w:val="28"/>
      <w:lang w:eastAsia="en-US"/>
    </w:rPr>
  </w:style>
  <w:style w:type="character" w:customStyle="1" w:styleId="berschrift2Zchn">
    <w:name w:val="Überschrift 2 Zchn"/>
    <w:basedOn w:val="Absatz-Standardschriftart"/>
    <w:link w:val="berschrift2"/>
    <w:uiPriority w:val="9"/>
    <w:semiHidden/>
    <w:rsid w:val="00423643"/>
    <w:rPr>
      <w:rFonts w:ascii="Times New Roman" w:eastAsia="Times New Roman" w:hAnsi="Times New Roman" w:cs="Times New Roman"/>
      <w:b/>
      <w:bCs/>
      <w:color w:val="4F81BD"/>
      <w:sz w:val="26"/>
      <w:szCs w:val="26"/>
    </w:rPr>
  </w:style>
  <w:style w:type="character" w:customStyle="1" w:styleId="berschrift3Zchn">
    <w:name w:val="Überschrift 3 Zchn"/>
    <w:basedOn w:val="Absatz-Standardschriftart"/>
    <w:link w:val="berschrift3"/>
    <w:uiPriority w:val="9"/>
    <w:semiHidden/>
    <w:rsid w:val="00423643"/>
    <w:rPr>
      <w:rFonts w:ascii="Times New Roman" w:eastAsia="Times New Roman" w:hAnsi="Times New Roman" w:cs="Times New Roman"/>
      <w:b/>
      <w:bCs/>
      <w:color w:val="4F81BD"/>
    </w:rPr>
  </w:style>
  <w:style w:type="paragraph" w:styleId="Verzeichnis1">
    <w:name w:val="toc 1"/>
    <w:basedOn w:val="Standard"/>
    <w:next w:val="Standard"/>
    <w:autoRedefine/>
    <w:uiPriority w:val="39"/>
    <w:unhideWhenUsed/>
    <w:qFormat/>
    <w:rsid w:val="00647B4E"/>
    <w:pPr>
      <w:tabs>
        <w:tab w:val="right" w:pos="8505"/>
      </w:tabs>
      <w:spacing w:before="120" w:after="120" w:line="240" w:lineRule="auto"/>
      <w:ind w:left="426" w:right="566" w:hanging="426"/>
    </w:pPr>
    <w:rPr>
      <w:b/>
      <w:noProof/>
    </w:rPr>
  </w:style>
  <w:style w:type="paragraph" w:customStyle="1" w:styleId="Eigene2">
    <w:name w:val="Eigene2"/>
    <w:basedOn w:val="Standard"/>
    <w:autoRedefine/>
    <w:qFormat/>
    <w:rsid w:val="0029415C"/>
    <w:pPr>
      <w:spacing w:before="60" w:line="240" w:lineRule="auto"/>
    </w:pPr>
    <w:rPr>
      <w:b/>
      <w:sz w:val="20"/>
      <w:szCs w:val="20"/>
    </w:rPr>
  </w:style>
  <w:style w:type="numbering" w:customStyle="1" w:styleId="1">
    <w:name w:val="1"/>
    <w:uiPriority w:val="99"/>
    <w:rsid w:val="00A157E2"/>
    <w:pPr>
      <w:numPr>
        <w:numId w:val="1"/>
      </w:numPr>
    </w:pPr>
  </w:style>
  <w:style w:type="paragraph" w:styleId="Inhaltsverzeichnisberschrift">
    <w:name w:val="TOC Heading"/>
    <w:basedOn w:val="berschrift1"/>
    <w:next w:val="Standard"/>
    <w:uiPriority w:val="39"/>
    <w:semiHidden/>
    <w:unhideWhenUsed/>
    <w:qFormat/>
    <w:rsid w:val="00A157E2"/>
    <w:pPr>
      <w:outlineLvl w:val="9"/>
    </w:pPr>
    <w:rPr>
      <w:lang w:val="en-US"/>
    </w:rPr>
  </w:style>
  <w:style w:type="paragraph" w:styleId="Verzeichnis2">
    <w:name w:val="toc 2"/>
    <w:basedOn w:val="Standard"/>
    <w:next w:val="Standard"/>
    <w:autoRedefine/>
    <w:uiPriority w:val="39"/>
    <w:unhideWhenUsed/>
    <w:qFormat/>
    <w:rsid w:val="00736C97"/>
    <w:pPr>
      <w:tabs>
        <w:tab w:val="left" w:pos="880"/>
        <w:tab w:val="right" w:pos="7371"/>
      </w:tabs>
      <w:spacing w:after="100" w:line="276" w:lineRule="auto"/>
      <w:ind w:left="220"/>
    </w:pPr>
    <w:rPr>
      <w:lang w:val="en-US"/>
    </w:rPr>
  </w:style>
  <w:style w:type="paragraph" w:styleId="Verzeichnis3">
    <w:name w:val="toc 3"/>
    <w:basedOn w:val="Standard"/>
    <w:next w:val="Standard"/>
    <w:autoRedefine/>
    <w:uiPriority w:val="39"/>
    <w:unhideWhenUsed/>
    <w:qFormat/>
    <w:rsid w:val="0008037A"/>
    <w:pPr>
      <w:tabs>
        <w:tab w:val="right" w:pos="8494"/>
      </w:tabs>
      <w:spacing w:after="100" w:line="276" w:lineRule="auto"/>
      <w:ind w:left="440"/>
    </w:pPr>
    <w:rPr>
      <w:lang w:val="en-US"/>
    </w:rPr>
  </w:style>
  <w:style w:type="paragraph" w:customStyle="1" w:styleId="Eigene3">
    <w:name w:val="Eigene3"/>
    <w:autoRedefine/>
    <w:qFormat/>
    <w:rsid w:val="002B1126"/>
    <w:pPr>
      <w:keepNext/>
      <w:spacing w:after="200"/>
    </w:pPr>
    <w:rPr>
      <w:lang w:val="en-US" w:eastAsia="en-US"/>
    </w:rPr>
  </w:style>
  <w:style w:type="paragraph" w:styleId="KeinLeerraum">
    <w:name w:val="No Spacing"/>
    <w:aliases w:val="Tabelle"/>
    <w:uiPriority w:val="1"/>
    <w:qFormat/>
    <w:rsid w:val="00592CFB"/>
    <w:pPr>
      <w:jc w:val="both"/>
    </w:pPr>
    <w:rPr>
      <w:rFonts w:asciiTheme="minorHAnsi" w:hAnsiTheme="minorHAnsi"/>
      <w:b/>
      <w:color w:val="FFFFFF" w:themeColor="background1"/>
      <w:sz w:val="22"/>
      <w:szCs w:val="22"/>
      <w:lang w:eastAsia="en-US"/>
    </w:rPr>
  </w:style>
  <w:style w:type="paragraph" w:styleId="Kopfzeile">
    <w:name w:val="header"/>
    <w:basedOn w:val="Standard"/>
    <w:link w:val="KopfzeileZchn"/>
    <w:uiPriority w:val="99"/>
    <w:unhideWhenUsed/>
    <w:rsid w:val="00996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71F"/>
  </w:style>
  <w:style w:type="paragraph" w:styleId="Fuzeile">
    <w:name w:val="footer"/>
    <w:basedOn w:val="Standard"/>
    <w:link w:val="FuzeileZchn"/>
    <w:uiPriority w:val="99"/>
    <w:unhideWhenUsed/>
    <w:rsid w:val="00996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71F"/>
  </w:style>
  <w:style w:type="paragraph" w:customStyle="1" w:styleId="eigene4">
    <w:name w:val="eigene 4"/>
    <w:basedOn w:val="KeinLeerraum"/>
    <w:qFormat/>
    <w:rsid w:val="003621B8"/>
    <w:pPr>
      <w:spacing w:before="240" w:after="240"/>
    </w:pPr>
    <w:rPr>
      <w:rFonts w:ascii="Times New Roman" w:hAnsi="Times New Roman"/>
      <w:color w:val="auto"/>
      <w:sz w:val="32"/>
      <w:lang w:val="en-US"/>
    </w:rPr>
  </w:style>
  <w:style w:type="paragraph" w:styleId="Funotentext">
    <w:name w:val="footnote text"/>
    <w:aliases w:val="Footnote,Fußnote,Fußnotentext Char Char Char,Fußnotentext Char Char,Fußnotentext Char"/>
    <w:basedOn w:val="Standard"/>
    <w:link w:val="FunotentextZchn"/>
    <w:uiPriority w:val="99"/>
    <w:unhideWhenUsed/>
    <w:rsid w:val="001F1D7A"/>
    <w:pPr>
      <w:spacing w:after="0" w:line="240" w:lineRule="auto"/>
    </w:pPr>
    <w:rPr>
      <w:sz w:val="20"/>
      <w:szCs w:val="20"/>
    </w:rPr>
  </w:style>
  <w:style w:type="character" w:customStyle="1" w:styleId="FunotentextZchn">
    <w:name w:val="Fußnotentext Zchn"/>
    <w:aliases w:val="Footnote Zchn,Fußnote Zchn,Fußnotentext Char Char Char Zchn,Fußnotentext Char Char Zchn,Fußnotentext Char Zchn"/>
    <w:basedOn w:val="Absatz-Standardschriftart"/>
    <w:link w:val="Funotentext"/>
    <w:uiPriority w:val="99"/>
    <w:rsid w:val="001F1D7A"/>
    <w:rPr>
      <w:sz w:val="20"/>
      <w:szCs w:val="20"/>
    </w:rPr>
  </w:style>
  <w:style w:type="character" w:styleId="Funotenzeichen">
    <w:name w:val="footnote reference"/>
    <w:basedOn w:val="Absatz-Standardschriftart"/>
    <w:uiPriority w:val="99"/>
    <w:unhideWhenUsed/>
    <w:rsid w:val="001F1D7A"/>
    <w:rPr>
      <w:vertAlign w:val="superscript"/>
    </w:rPr>
  </w:style>
  <w:style w:type="character" w:customStyle="1" w:styleId="apple-style-span">
    <w:name w:val="apple-style-span"/>
    <w:basedOn w:val="Absatz-Standardschriftart"/>
    <w:rsid w:val="00C15859"/>
  </w:style>
  <w:style w:type="paragraph" w:styleId="StandardWeb">
    <w:name w:val="Normal (Web)"/>
    <w:basedOn w:val="Standard"/>
    <w:uiPriority w:val="99"/>
    <w:semiHidden/>
    <w:unhideWhenUsed/>
    <w:rsid w:val="00A374FF"/>
    <w:pPr>
      <w:spacing w:before="100" w:beforeAutospacing="1" w:after="100" w:afterAutospacing="1" w:line="240" w:lineRule="auto"/>
      <w:jc w:val="left"/>
    </w:pPr>
    <w:rPr>
      <w:szCs w:val="24"/>
      <w:lang w:eastAsia="de-DE"/>
    </w:rPr>
  </w:style>
  <w:style w:type="paragraph" w:styleId="Beschriftung">
    <w:name w:val="caption"/>
    <w:basedOn w:val="Standard"/>
    <w:next w:val="Standard"/>
    <w:uiPriority w:val="35"/>
    <w:unhideWhenUsed/>
    <w:qFormat/>
    <w:rsid w:val="0069275A"/>
    <w:pPr>
      <w:spacing w:line="240" w:lineRule="auto"/>
    </w:pPr>
    <w:rPr>
      <w:b/>
      <w:bCs/>
      <w:color w:val="4F81BD" w:themeColor="accent1"/>
      <w:sz w:val="18"/>
      <w:szCs w:val="18"/>
    </w:rPr>
  </w:style>
  <w:style w:type="table" w:styleId="HelleSchattierung-Akzent5">
    <w:name w:val="Light Shading Accent 5"/>
    <w:basedOn w:val="NormaleTabelle"/>
    <w:uiPriority w:val="60"/>
    <w:rsid w:val="00680B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lenraster">
    <w:name w:val="Table Grid"/>
    <w:basedOn w:val="NormaleTabelle"/>
    <w:uiPriority w:val="99"/>
    <w:rsid w:val="00365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CC7C03"/>
  </w:style>
  <w:style w:type="table" w:customStyle="1" w:styleId="Diplomarbeit">
    <w:name w:val="Diplomarbeit"/>
    <w:basedOn w:val="Tabellenraster"/>
    <w:uiPriority w:val="99"/>
    <w:qFormat/>
    <w:rsid w:val="00874CC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4F81BD"/>
      </w:tcPr>
    </w:tblStylePr>
    <w:tblStylePr w:type="lastCol">
      <w:rPr>
        <w:rFonts w:asciiTheme="minorHAnsi" w:hAnsiTheme="minorHAnsi"/>
        <w:b w:val="0"/>
        <w:color w:val="FFFFFF" w:themeColor="background1"/>
        <w:sz w:val="22"/>
      </w:rPr>
    </w:tblStylePr>
  </w:style>
  <w:style w:type="paragraph" w:styleId="Abbildungsverzeichnis">
    <w:name w:val="table of figures"/>
    <w:basedOn w:val="Standard"/>
    <w:next w:val="Standard"/>
    <w:uiPriority w:val="99"/>
    <w:unhideWhenUsed/>
    <w:rsid w:val="00592CFB"/>
    <w:pPr>
      <w:spacing w:after="0"/>
      <w:ind w:left="480" w:hanging="480"/>
      <w:jc w:val="left"/>
    </w:pPr>
    <w:rPr>
      <w:rFonts w:cstheme="minorHAnsi"/>
      <w:szCs w:val="20"/>
    </w:rPr>
  </w:style>
  <w:style w:type="character" w:styleId="Hervorhebung">
    <w:name w:val="Emphasis"/>
    <w:basedOn w:val="Absatz-Standardschriftart"/>
    <w:uiPriority w:val="20"/>
    <w:qFormat/>
    <w:rsid w:val="00F93141"/>
    <w:rPr>
      <w:i/>
      <w:iCs/>
    </w:rPr>
  </w:style>
  <w:style w:type="paragraph" w:styleId="berarbeitung">
    <w:name w:val="Revision"/>
    <w:hidden/>
    <w:uiPriority w:val="99"/>
    <w:semiHidden/>
    <w:rsid w:val="006F79D8"/>
    <w:rPr>
      <w:sz w:val="24"/>
      <w:szCs w:val="22"/>
      <w:lang w:eastAsia="en-US"/>
    </w:rPr>
  </w:style>
  <w:style w:type="paragraph" w:customStyle="1" w:styleId="Diss-EntwurfFunotentext">
    <w:name w:val="Diss-Entwurf Fußnotentext"/>
    <w:basedOn w:val="Funotentext"/>
    <w:rsid w:val="00B207F5"/>
    <w:pPr>
      <w:ind w:left="284" w:hanging="284"/>
    </w:pPr>
    <w:rPr>
      <w:sz w:val="16"/>
      <w:lang w:eastAsia="de-DE"/>
    </w:rPr>
  </w:style>
  <w:style w:type="character" w:styleId="Seitenzahl">
    <w:name w:val="page number"/>
    <w:basedOn w:val="Absatz-Standardschriftart"/>
    <w:rsid w:val="00AF7160"/>
  </w:style>
  <w:style w:type="character" w:styleId="BesuchterHyperlink">
    <w:name w:val="FollowedHyperlink"/>
    <w:basedOn w:val="Absatz-Standardschriftart"/>
    <w:uiPriority w:val="99"/>
    <w:semiHidden/>
    <w:unhideWhenUsed/>
    <w:rsid w:val="001A523B"/>
    <w:rPr>
      <w:color w:val="800080" w:themeColor="followedHyperlink"/>
      <w:u w:val="single"/>
    </w:rPr>
  </w:style>
  <w:style w:type="character" w:customStyle="1" w:styleId="lang">
    <w:name w:val="lang"/>
    <w:basedOn w:val="Absatz-Standardschriftart"/>
    <w:rsid w:val="00586AAE"/>
  </w:style>
  <w:style w:type="paragraph" w:styleId="Untertitel">
    <w:name w:val="Subtitle"/>
    <w:next w:val="Standard"/>
    <w:link w:val="UntertitelZchn"/>
    <w:uiPriority w:val="11"/>
    <w:qFormat/>
    <w:rsid w:val="008B1503"/>
    <w:pPr>
      <w:numPr>
        <w:ilvl w:val="1"/>
      </w:numPr>
      <w:spacing w:after="200" w:line="276" w:lineRule="auto"/>
      <w:jc w:val="center"/>
    </w:pPr>
    <w:rPr>
      <w:iCs/>
      <w:spacing w:val="15"/>
      <w:szCs w:val="24"/>
      <w:lang w:eastAsia="en-US"/>
    </w:rPr>
  </w:style>
  <w:style w:type="character" w:customStyle="1" w:styleId="UntertitelZchn">
    <w:name w:val="Untertitel Zchn"/>
    <w:basedOn w:val="Absatz-Standardschriftart"/>
    <w:link w:val="Untertitel"/>
    <w:uiPriority w:val="11"/>
    <w:rsid w:val="008B1503"/>
    <w:rPr>
      <w:iCs/>
      <w:spacing w:val="15"/>
      <w:szCs w:val="24"/>
      <w:lang w:eastAsia="en-US"/>
    </w:rPr>
  </w:style>
  <w:style w:type="paragraph" w:customStyle="1" w:styleId="Aufzhlung">
    <w:name w:val="Aufzählung"/>
    <w:basedOn w:val="Listenabsatz"/>
    <w:qFormat/>
    <w:rsid w:val="004F15C4"/>
    <w:pPr>
      <w:numPr>
        <w:numId w:val="71"/>
      </w:numPr>
      <w:spacing w:line="276" w:lineRule="auto"/>
    </w:pPr>
    <w:rPr>
      <w:rFonts w:eastAsia="Calibri"/>
      <w:sz w:val="20"/>
      <w:szCs w:val="20"/>
    </w:rPr>
  </w:style>
  <w:style w:type="paragraph" w:customStyle="1" w:styleId="Tabellen">
    <w:name w:val="Tabellen"/>
    <w:basedOn w:val="Standard"/>
    <w:uiPriority w:val="1"/>
    <w:qFormat/>
    <w:rsid w:val="006D4141"/>
    <w:pPr>
      <w:spacing w:after="0" w:line="240" w:lineRule="auto"/>
      <w:jc w:val="left"/>
      <w:textboxTightWrap w:val="allLines"/>
    </w:pPr>
    <w:rPr>
      <w:rFonts w:ascii="Arial" w:eastAsiaTheme="minorEastAsia" w:hAnsi="Arial" w:cstheme="minorBidi"/>
      <w:sz w:val="22"/>
      <w:lang w:bidi="en-US"/>
    </w:rPr>
  </w:style>
  <w:style w:type="paragraph" w:customStyle="1" w:styleId="Tabellentitel">
    <w:name w:val="Tabellentitel"/>
    <w:basedOn w:val="Standard"/>
    <w:link w:val="TabellentitelZchn"/>
    <w:uiPriority w:val="4"/>
    <w:qFormat/>
    <w:rsid w:val="003A396B"/>
    <w:pPr>
      <w:numPr>
        <w:ilvl w:val="1"/>
      </w:numPr>
      <w:spacing w:before="60" w:after="60" w:line="240" w:lineRule="auto"/>
      <w:jc w:val="left"/>
      <w:textboxTightWrap w:val="allLines"/>
    </w:pPr>
    <w:rPr>
      <w:rFonts w:ascii="TimesNewRoman" w:eastAsiaTheme="majorEastAsia" w:hAnsi="TimesNewRoman" w:cs="TimesNewRoman"/>
      <w:b/>
      <w:iCs/>
      <w:color w:val="0F243E" w:themeColor="text2" w:themeShade="80"/>
      <w:spacing w:val="15"/>
      <w:sz w:val="18"/>
      <w:szCs w:val="24"/>
      <w:lang w:bidi="en-US"/>
    </w:rPr>
  </w:style>
  <w:style w:type="character" w:customStyle="1" w:styleId="TabellentitelZchn">
    <w:name w:val="Tabellentitel Zchn"/>
    <w:basedOn w:val="Absatz-Standardschriftart"/>
    <w:link w:val="Tabellentitel"/>
    <w:uiPriority w:val="4"/>
    <w:rsid w:val="003A396B"/>
    <w:rPr>
      <w:rFonts w:ascii="TimesNewRoman" w:eastAsiaTheme="majorEastAsia" w:hAnsi="TimesNewRoman" w:cs="TimesNewRoman"/>
      <w:b/>
      <w:iCs/>
      <w:color w:val="0F243E" w:themeColor="text2" w:themeShade="80"/>
      <w:spacing w:val="15"/>
      <w:sz w:val="18"/>
      <w:szCs w:val="24"/>
      <w:lang w:eastAsia="en-US" w:bidi="en-US"/>
    </w:rPr>
  </w:style>
  <w:style w:type="character" w:customStyle="1" w:styleId="berschrift4Zchn">
    <w:name w:val="Überschrift 4 Zchn"/>
    <w:basedOn w:val="Absatz-Standardschriftart"/>
    <w:link w:val="berschrift4"/>
    <w:uiPriority w:val="2"/>
    <w:rsid w:val="003A396B"/>
    <w:rPr>
      <w:rFonts w:ascii="Arial" w:eastAsiaTheme="majorEastAsia" w:hAnsi="Arial" w:cstheme="majorBidi"/>
      <w:b/>
      <w:bCs/>
      <w:i/>
      <w:iCs/>
      <w:sz w:val="22"/>
      <w:szCs w:val="22"/>
      <w:lang w:val="en-US" w:eastAsia="en-US" w:bidi="en-US"/>
    </w:rPr>
  </w:style>
  <w:style w:type="character" w:customStyle="1" w:styleId="berschrift5Zchn">
    <w:name w:val="Überschrift 5 Zchn"/>
    <w:basedOn w:val="Absatz-Standardschriftart"/>
    <w:link w:val="berschrift5"/>
    <w:uiPriority w:val="2"/>
    <w:rsid w:val="003A396B"/>
    <w:rPr>
      <w:rFonts w:ascii="Arial" w:eastAsiaTheme="majorEastAsia" w:hAnsi="Arial" w:cstheme="majorBidi"/>
      <w:i/>
      <w:sz w:val="22"/>
      <w:szCs w:val="22"/>
      <w:lang w:val="en-US" w:eastAsia="en-US" w:bidi="en-US"/>
    </w:rPr>
  </w:style>
  <w:style w:type="character" w:customStyle="1" w:styleId="berschrift6Zchn">
    <w:name w:val="Überschrift 6 Zchn"/>
    <w:basedOn w:val="Absatz-Standardschriftart"/>
    <w:link w:val="berschrift6"/>
    <w:uiPriority w:val="2"/>
    <w:rsid w:val="003A396B"/>
    <w:rPr>
      <w:rFonts w:eastAsiaTheme="majorEastAsia" w:cstheme="majorBidi"/>
      <w:b/>
      <w:iCs/>
      <w:sz w:val="24"/>
      <w:szCs w:val="22"/>
      <w:lang w:val="en-US" w:eastAsia="en-US" w:bidi="en-US"/>
    </w:rPr>
  </w:style>
  <w:style w:type="character" w:customStyle="1" w:styleId="berschrift7Zchn">
    <w:name w:val="Überschrift 7 Zchn"/>
    <w:basedOn w:val="Absatz-Standardschriftart"/>
    <w:link w:val="berschrift7"/>
    <w:uiPriority w:val="2"/>
    <w:rsid w:val="003A396B"/>
    <w:rPr>
      <w:rFonts w:eastAsiaTheme="majorEastAsia" w:cstheme="majorBidi"/>
      <w:i/>
      <w:iCs/>
      <w:sz w:val="24"/>
      <w:szCs w:val="22"/>
      <w:lang w:val="en-US" w:eastAsia="en-US" w:bidi="en-US"/>
    </w:rPr>
  </w:style>
  <w:style w:type="character" w:customStyle="1" w:styleId="berschrift8Zchn">
    <w:name w:val="Überschrift 8 Zchn"/>
    <w:basedOn w:val="Absatz-Standardschriftart"/>
    <w:link w:val="berschrift8"/>
    <w:uiPriority w:val="2"/>
    <w:rsid w:val="003A396B"/>
    <w:rPr>
      <w:rFonts w:eastAsiaTheme="majorEastAsia" w:cstheme="majorBidi"/>
      <w:sz w:val="24"/>
      <w:lang w:val="en-US" w:eastAsia="en-US" w:bidi="en-US"/>
    </w:rPr>
  </w:style>
  <w:style w:type="character" w:customStyle="1" w:styleId="berschrift9Zchn">
    <w:name w:val="Überschrift 9 Zchn"/>
    <w:basedOn w:val="Absatz-Standardschriftart"/>
    <w:link w:val="berschrift9"/>
    <w:uiPriority w:val="2"/>
    <w:semiHidden/>
    <w:rsid w:val="003A396B"/>
    <w:rPr>
      <w:rFonts w:eastAsiaTheme="majorEastAsia" w:cstheme="majorBidi"/>
      <w:i/>
      <w:iCs/>
      <w:sz w:val="24"/>
      <w:lang w:val="en-US" w:eastAsia="en-US" w:bidi="en-US"/>
    </w:rPr>
  </w:style>
  <w:style w:type="paragraph" w:customStyle="1" w:styleId="Funoten">
    <w:name w:val="Fußnoten"/>
    <w:basedOn w:val="Standard"/>
    <w:uiPriority w:val="1"/>
    <w:qFormat/>
    <w:rsid w:val="003A396B"/>
    <w:pPr>
      <w:spacing w:after="0" w:line="276" w:lineRule="auto"/>
      <w:contextualSpacing/>
      <w:jc w:val="left"/>
      <w:textboxTightWrap w:val="allLines"/>
    </w:pPr>
    <w:rPr>
      <w:rFonts w:eastAsiaTheme="minorEastAsia" w:cstheme="minorBidi"/>
      <w:sz w:val="20"/>
      <w:lang w:val="en-US" w:bidi="en-US"/>
    </w:rPr>
  </w:style>
  <w:style w:type="paragraph" w:styleId="Literaturverzeichnis">
    <w:name w:val="Bibliography"/>
    <w:basedOn w:val="Standard"/>
    <w:next w:val="Standard"/>
    <w:uiPriority w:val="37"/>
    <w:semiHidden/>
    <w:unhideWhenUsed/>
    <w:rsid w:val="003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
      <w:bodyDiv w:val="1"/>
      <w:marLeft w:val="0"/>
      <w:marRight w:val="0"/>
      <w:marTop w:val="0"/>
      <w:marBottom w:val="0"/>
      <w:divBdr>
        <w:top w:val="none" w:sz="0" w:space="0" w:color="auto"/>
        <w:left w:val="none" w:sz="0" w:space="0" w:color="auto"/>
        <w:bottom w:val="none" w:sz="0" w:space="0" w:color="auto"/>
        <w:right w:val="none" w:sz="0" w:space="0" w:color="auto"/>
      </w:divBdr>
    </w:div>
    <w:div w:id="18900587">
      <w:bodyDiv w:val="1"/>
      <w:marLeft w:val="0"/>
      <w:marRight w:val="0"/>
      <w:marTop w:val="0"/>
      <w:marBottom w:val="0"/>
      <w:divBdr>
        <w:top w:val="none" w:sz="0" w:space="0" w:color="auto"/>
        <w:left w:val="none" w:sz="0" w:space="0" w:color="auto"/>
        <w:bottom w:val="none" w:sz="0" w:space="0" w:color="auto"/>
        <w:right w:val="none" w:sz="0" w:space="0" w:color="auto"/>
      </w:divBdr>
    </w:div>
    <w:div w:id="23865921">
      <w:bodyDiv w:val="1"/>
      <w:marLeft w:val="0"/>
      <w:marRight w:val="0"/>
      <w:marTop w:val="0"/>
      <w:marBottom w:val="0"/>
      <w:divBdr>
        <w:top w:val="none" w:sz="0" w:space="0" w:color="auto"/>
        <w:left w:val="none" w:sz="0" w:space="0" w:color="auto"/>
        <w:bottom w:val="none" w:sz="0" w:space="0" w:color="auto"/>
        <w:right w:val="none" w:sz="0" w:space="0" w:color="auto"/>
      </w:divBdr>
    </w:div>
    <w:div w:id="25757635">
      <w:bodyDiv w:val="1"/>
      <w:marLeft w:val="0"/>
      <w:marRight w:val="0"/>
      <w:marTop w:val="0"/>
      <w:marBottom w:val="0"/>
      <w:divBdr>
        <w:top w:val="none" w:sz="0" w:space="0" w:color="auto"/>
        <w:left w:val="none" w:sz="0" w:space="0" w:color="auto"/>
        <w:bottom w:val="none" w:sz="0" w:space="0" w:color="auto"/>
        <w:right w:val="none" w:sz="0" w:space="0" w:color="auto"/>
      </w:divBdr>
    </w:div>
    <w:div w:id="27147909">
      <w:bodyDiv w:val="1"/>
      <w:marLeft w:val="0"/>
      <w:marRight w:val="0"/>
      <w:marTop w:val="0"/>
      <w:marBottom w:val="0"/>
      <w:divBdr>
        <w:top w:val="none" w:sz="0" w:space="0" w:color="auto"/>
        <w:left w:val="none" w:sz="0" w:space="0" w:color="auto"/>
        <w:bottom w:val="none" w:sz="0" w:space="0" w:color="auto"/>
        <w:right w:val="none" w:sz="0" w:space="0" w:color="auto"/>
      </w:divBdr>
    </w:div>
    <w:div w:id="31882745">
      <w:bodyDiv w:val="1"/>
      <w:marLeft w:val="0"/>
      <w:marRight w:val="0"/>
      <w:marTop w:val="0"/>
      <w:marBottom w:val="0"/>
      <w:divBdr>
        <w:top w:val="none" w:sz="0" w:space="0" w:color="auto"/>
        <w:left w:val="none" w:sz="0" w:space="0" w:color="auto"/>
        <w:bottom w:val="none" w:sz="0" w:space="0" w:color="auto"/>
        <w:right w:val="none" w:sz="0" w:space="0" w:color="auto"/>
      </w:divBdr>
    </w:div>
    <w:div w:id="37244713">
      <w:bodyDiv w:val="1"/>
      <w:marLeft w:val="0"/>
      <w:marRight w:val="0"/>
      <w:marTop w:val="0"/>
      <w:marBottom w:val="0"/>
      <w:divBdr>
        <w:top w:val="none" w:sz="0" w:space="0" w:color="auto"/>
        <w:left w:val="none" w:sz="0" w:space="0" w:color="auto"/>
        <w:bottom w:val="none" w:sz="0" w:space="0" w:color="auto"/>
        <w:right w:val="none" w:sz="0" w:space="0" w:color="auto"/>
      </w:divBdr>
    </w:div>
    <w:div w:id="43138700">
      <w:bodyDiv w:val="1"/>
      <w:marLeft w:val="0"/>
      <w:marRight w:val="0"/>
      <w:marTop w:val="0"/>
      <w:marBottom w:val="0"/>
      <w:divBdr>
        <w:top w:val="none" w:sz="0" w:space="0" w:color="auto"/>
        <w:left w:val="none" w:sz="0" w:space="0" w:color="auto"/>
        <w:bottom w:val="none" w:sz="0" w:space="0" w:color="auto"/>
        <w:right w:val="none" w:sz="0" w:space="0" w:color="auto"/>
      </w:divBdr>
      <w:divsChild>
        <w:div w:id="583148655">
          <w:marLeft w:val="547"/>
          <w:marRight w:val="0"/>
          <w:marTop w:val="0"/>
          <w:marBottom w:val="160"/>
          <w:divBdr>
            <w:top w:val="none" w:sz="0" w:space="0" w:color="auto"/>
            <w:left w:val="none" w:sz="0" w:space="0" w:color="auto"/>
            <w:bottom w:val="none" w:sz="0" w:space="0" w:color="auto"/>
            <w:right w:val="none" w:sz="0" w:space="0" w:color="auto"/>
          </w:divBdr>
        </w:div>
        <w:div w:id="982390008">
          <w:marLeft w:val="547"/>
          <w:marRight w:val="0"/>
          <w:marTop w:val="0"/>
          <w:marBottom w:val="160"/>
          <w:divBdr>
            <w:top w:val="none" w:sz="0" w:space="0" w:color="auto"/>
            <w:left w:val="none" w:sz="0" w:space="0" w:color="auto"/>
            <w:bottom w:val="none" w:sz="0" w:space="0" w:color="auto"/>
            <w:right w:val="none" w:sz="0" w:space="0" w:color="auto"/>
          </w:divBdr>
        </w:div>
        <w:div w:id="1421173788">
          <w:marLeft w:val="547"/>
          <w:marRight w:val="0"/>
          <w:marTop w:val="0"/>
          <w:marBottom w:val="160"/>
          <w:divBdr>
            <w:top w:val="none" w:sz="0" w:space="0" w:color="auto"/>
            <w:left w:val="none" w:sz="0" w:space="0" w:color="auto"/>
            <w:bottom w:val="none" w:sz="0" w:space="0" w:color="auto"/>
            <w:right w:val="none" w:sz="0" w:space="0" w:color="auto"/>
          </w:divBdr>
        </w:div>
        <w:div w:id="1555317055">
          <w:marLeft w:val="547"/>
          <w:marRight w:val="0"/>
          <w:marTop w:val="0"/>
          <w:marBottom w:val="160"/>
          <w:divBdr>
            <w:top w:val="none" w:sz="0" w:space="0" w:color="auto"/>
            <w:left w:val="none" w:sz="0" w:space="0" w:color="auto"/>
            <w:bottom w:val="none" w:sz="0" w:space="0" w:color="auto"/>
            <w:right w:val="none" w:sz="0" w:space="0" w:color="auto"/>
          </w:divBdr>
        </w:div>
        <w:div w:id="1750887020">
          <w:marLeft w:val="547"/>
          <w:marRight w:val="0"/>
          <w:marTop w:val="0"/>
          <w:marBottom w:val="160"/>
          <w:divBdr>
            <w:top w:val="none" w:sz="0" w:space="0" w:color="auto"/>
            <w:left w:val="none" w:sz="0" w:space="0" w:color="auto"/>
            <w:bottom w:val="none" w:sz="0" w:space="0" w:color="auto"/>
            <w:right w:val="none" w:sz="0" w:space="0" w:color="auto"/>
          </w:divBdr>
        </w:div>
      </w:divsChild>
    </w:div>
    <w:div w:id="65494200">
      <w:bodyDiv w:val="1"/>
      <w:marLeft w:val="0"/>
      <w:marRight w:val="0"/>
      <w:marTop w:val="0"/>
      <w:marBottom w:val="0"/>
      <w:divBdr>
        <w:top w:val="none" w:sz="0" w:space="0" w:color="auto"/>
        <w:left w:val="none" w:sz="0" w:space="0" w:color="auto"/>
        <w:bottom w:val="none" w:sz="0" w:space="0" w:color="auto"/>
        <w:right w:val="none" w:sz="0" w:space="0" w:color="auto"/>
      </w:divBdr>
    </w:div>
    <w:div w:id="70003165">
      <w:bodyDiv w:val="1"/>
      <w:marLeft w:val="0"/>
      <w:marRight w:val="0"/>
      <w:marTop w:val="0"/>
      <w:marBottom w:val="0"/>
      <w:divBdr>
        <w:top w:val="none" w:sz="0" w:space="0" w:color="auto"/>
        <w:left w:val="none" w:sz="0" w:space="0" w:color="auto"/>
        <w:bottom w:val="none" w:sz="0" w:space="0" w:color="auto"/>
        <w:right w:val="none" w:sz="0" w:space="0" w:color="auto"/>
      </w:divBdr>
    </w:div>
    <w:div w:id="87897295">
      <w:bodyDiv w:val="1"/>
      <w:marLeft w:val="0"/>
      <w:marRight w:val="0"/>
      <w:marTop w:val="0"/>
      <w:marBottom w:val="0"/>
      <w:divBdr>
        <w:top w:val="none" w:sz="0" w:space="0" w:color="auto"/>
        <w:left w:val="none" w:sz="0" w:space="0" w:color="auto"/>
        <w:bottom w:val="none" w:sz="0" w:space="0" w:color="auto"/>
        <w:right w:val="none" w:sz="0" w:space="0" w:color="auto"/>
      </w:divBdr>
    </w:div>
    <w:div w:id="108746192">
      <w:bodyDiv w:val="1"/>
      <w:marLeft w:val="0"/>
      <w:marRight w:val="0"/>
      <w:marTop w:val="0"/>
      <w:marBottom w:val="0"/>
      <w:divBdr>
        <w:top w:val="none" w:sz="0" w:space="0" w:color="auto"/>
        <w:left w:val="none" w:sz="0" w:space="0" w:color="auto"/>
        <w:bottom w:val="none" w:sz="0" w:space="0" w:color="auto"/>
        <w:right w:val="none" w:sz="0" w:space="0" w:color="auto"/>
      </w:divBdr>
    </w:div>
    <w:div w:id="147289084">
      <w:bodyDiv w:val="1"/>
      <w:marLeft w:val="0"/>
      <w:marRight w:val="0"/>
      <w:marTop w:val="0"/>
      <w:marBottom w:val="0"/>
      <w:divBdr>
        <w:top w:val="none" w:sz="0" w:space="0" w:color="auto"/>
        <w:left w:val="none" w:sz="0" w:space="0" w:color="auto"/>
        <w:bottom w:val="none" w:sz="0" w:space="0" w:color="auto"/>
        <w:right w:val="none" w:sz="0" w:space="0" w:color="auto"/>
      </w:divBdr>
    </w:div>
    <w:div w:id="150104703">
      <w:bodyDiv w:val="1"/>
      <w:marLeft w:val="0"/>
      <w:marRight w:val="0"/>
      <w:marTop w:val="0"/>
      <w:marBottom w:val="0"/>
      <w:divBdr>
        <w:top w:val="none" w:sz="0" w:space="0" w:color="auto"/>
        <w:left w:val="none" w:sz="0" w:space="0" w:color="auto"/>
        <w:bottom w:val="none" w:sz="0" w:space="0" w:color="auto"/>
        <w:right w:val="none" w:sz="0" w:space="0" w:color="auto"/>
      </w:divBdr>
    </w:div>
    <w:div w:id="151608899">
      <w:bodyDiv w:val="1"/>
      <w:marLeft w:val="0"/>
      <w:marRight w:val="0"/>
      <w:marTop w:val="0"/>
      <w:marBottom w:val="0"/>
      <w:divBdr>
        <w:top w:val="none" w:sz="0" w:space="0" w:color="auto"/>
        <w:left w:val="none" w:sz="0" w:space="0" w:color="auto"/>
        <w:bottom w:val="none" w:sz="0" w:space="0" w:color="auto"/>
        <w:right w:val="none" w:sz="0" w:space="0" w:color="auto"/>
      </w:divBdr>
    </w:div>
    <w:div w:id="173956665">
      <w:bodyDiv w:val="1"/>
      <w:marLeft w:val="0"/>
      <w:marRight w:val="0"/>
      <w:marTop w:val="0"/>
      <w:marBottom w:val="0"/>
      <w:divBdr>
        <w:top w:val="none" w:sz="0" w:space="0" w:color="auto"/>
        <w:left w:val="none" w:sz="0" w:space="0" w:color="auto"/>
        <w:bottom w:val="none" w:sz="0" w:space="0" w:color="auto"/>
        <w:right w:val="none" w:sz="0" w:space="0" w:color="auto"/>
      </w:divBdr>
    </w:div>
    <w:div w:id="187452573">
      <w:bodyDiv w:val="1"/>
      <w:marLeft w:val="0"/>
      <w:marRight w:val="0"/>
      <w:marTop w:val="0"/>
      <w:marBottom w:val="0"/>
      <w:divBdr>
        <w:top w:val="none" w:sz="0" w:space="0" w:color="auto"/>
        <w:left w:val="none" w:sz="0" w:space="0" w:color="auto"/>
        <w:bottom w:val="none" w:sz="0" w:space="0" w:color="auto"/>
        <w:right w:val="none" w:sz="0" w:space="0" w:color="auto"/>
      </w:divBdr>
    </w:div>
    <w:div w:id="200092630">
      <w:bodyDiv w:val="1"/>
      <w:marLeft w:val="0"/>
      <w:marRight w:val="0"/>
      <w:marTop w:val="0"/>
      <w:marBottom w:val="0"/>
      <w:divBdr>
        <w:top w:val="none" w:sz="0" w:space="0" w:color="auto"/>
        <w:left w:val="none" w:sz="0" w:space="0" w:color="auto"/>
        <w:bottom w:val="none" w:sz="0" w:space="0" w:color="auto"/>
        <w:right w:val="none" w:sz="0" w:space="0" w:color="auto"/>
      </w:divBdr>
    </w:div>
    <w:div w:id="237861421">
      <w:bodyDiv w:val="1"/>
      <w:marLeft w:val="0"/>
      <w:marRight w:val="0"/>
      <w:marTop w:val="0"/>
      <w:marBottom w:val="0"/>
      <w:divBdr>
        <w:top w:val="none" w:sz="0" w:space="0" w:color="auto"/>
        <w:left w:val="none" w:sz="0" w:space="0" w:color="auto"/>
        <w:bottom w:val="none" w:sz="0" w:space="0" w:color="auto"/>
        <w:right w:val="none" w:sz="0" w:space="0" w:color="auto"/>
      </w:divBdr>
    </w:div>
    <w:div w:id="242767345">
      <w:bodyDiv w:val="1"/>
      <w:marLeft w:val="0"/>
      <w:marRight w:val="0"/>
      <w:marTop w:val="0"/>
      <w:marBottom w:val="0"/>
      <w:divBdr>
        <w:top w:val="none" w:sz="0" w:space="0" w:color="auto"/>
        <w:left w:val="none" w:sz="0" w:space="0" w:color="auto"/>
        <w:bottom w:val="none" w:sz="0" w:space="0" w:color="auto"/>
        <w:right w:val="none" w:sz="0" w:space="0" w:color="auto"/>
      </w:divBdr>
    </w:div>
    <w:div w:id="243228530">
      <w:bodyDiv w:val="1"/>
      <w:marLeft w:val="0"/>
      <w:marRight w:val="0"/>
      <w:marTop w:val="0"/>
      <w:marBottom w:val="0"/>
      <w:divBdr>
        <w:top w:val="none" w:sz="0" w:space="0" w:color="auto"/>
        <w:left w:val="none" w:sz="0" w:space="0" w:color="auto"/>
        <w:bottom w:val="none" w:sz="0" w:space="0" w:color="auto"/>
        <w:right w:val="none" w:sz="0" w:space="0" w:color="auto"/>
      </w:divBdr>
    </w:div>
    <w:div w:id="248392429">
      <w:bodyDiv w:val="1"/>
      <w:marLeft w:val="0"/>
      <w:marRight w:val="0"/>
      <w:marTop w:val="0"/>
      <w:marBottom w:val="0"/>
      <w:divBdr>
        <w:top w:val="none" w:sz="0" w:space="0" w:color="auto"/>
        <w:left w:val="none" w:sz="0" w:space="0" w:color="auto"/>
        <w:bottom w:val="none" w:sz="0" w:space="0" w:color="auto"/>
        <w:right w:val="none" w:sz="0" w:space="0" w:color="auto"/>
      </w:divBdr>
    </w:div>
    <w:div w:id="275211683">
      <w:bodyDiv w:val="1"/>
      <w:marLeft w:val="0"/>
      <w:marRight w:val="0"/>
      <w:marTop w:val="0"/>
      <w:marBottom w:val="0"/>
      <w:divBdr>
        <w:top w:val="none" w:sz="0" w:space="0" w:color="auto"/>
        <w:left w:val="none" w:sz="0" w:space="0" w:color="auto"/>
        <w:bottom w:val="none" w:sz="0" w:space="0" w:color="auto"/>
        <w:right w:val="none" w:sz="0" w:space="0" w:color="auto"/>
      </w:divBdr>
    </w:div>
    <w:div w:id="283076932">
      <w:bodyDiv w:val="1"/>
      <w:marLeft w:val="0"/>
      <w:marRight w:val="0"/>
      <w:marTop w:val="0"/>
      <w:marBottom w:val="0"/>
      <w:divBdr>
        <w:top w:val="none" w:sz="0" w:space="0" w:color="auto"/>
        <w:left w:val="none" w:sz="0" w:space="0" w:color="auto"/>
        <w:bottom w:val="none" w:sz="0" w:space="0" w:color="auto"/>
        <w:right w:val="none" w:sz="0" w:space="0" w:color="auto"/>
      </w:divBdr>
    </w:div>
    <w:div w:id="310408817">
      <w:bodyDiv w:val="1"/>
      <w:marLeft w:val="0"/>
      <w:marRight w:val="0"/>
      <w:marTop w:val="0"/>
      <w:marBottom w:val="0"/>
      <w:divBdr>
        <w:top w:val="none" w:sz="0" w:space="0" w:color="auto"/>
        <w:left w:val="none" w:sz="0" w:space="0" w:color="auto"/>
        <w:bottom w:val="none" w:sz="0" w:space="0" w:color="auto"/>
        <w:right w:val="none" w:sz="0" w:space="0" w:color="auto"/>
      </w:divBdr>
    </w:div>
    <w:div w:id="328604586">
      <w:bodyDiv w:val="1"/>
      <w:marLeft w:val="0"/>
      <w:marRight w:val="0"/>
      <w:marTop w:val="0"/>
      <w:marBottom w:val="0"/>
      <w:divBdr>
        <w:top w:val="none" w:sz="0" w:space="0" w:color="auto"/>
        <w:left w:val="none" w:sz="0" w:space="0" w:color="auto"/>
        <w:bottom w:val="none" w:sz="0" w:space="0" w:color="auto"/>
        <w:right w:val="none" w:sz="0" w:space="0" w:color="auto"/>
      </w:divBdr>
    </w:div>
    <w:div w:id="333920053">
      <w:bodyDiv w:val="1"/>
      <w:marLeft w:val="0"/>
      <w:marRight w:val="0"/>
      <w:marTop w:val="0"/>
      <w:marBottom w:val="0"/>
      <w:divBdr>
        <w:top w:val="none" w:sz="0" w:space="0" w:color="auto"/>
        <w:left w:val="none" w:sz="0" w:space="0" w:color="auto"/>
        <w:bottom w:val="none" w:sz="0" w:space="0" w:color="auto"/>
        <w:right w:val="none" w:sz="0" w:space="0" w:color="auto"/>
      </w:divBdr>
    </w:div>
    <w:div w:id="348289363">
      <w:bodyDiv w:val="1"/>
      <w:marLeft w:val="0"/>
      <w:marRight w:val="0"/>
      <w:marTop w:val="0"/>
      <w:marBottom w:val="0"/>
      <w:divBdr>
        <w:top w:val="none" w:sz="0" w:space="0" w:color="auto"/>
        <w:left w:val="none" w:sz="0" w:space="0" w:color="auto"/>
        <w:bottom w:val="none" w:sz="0" w:space="0" w:color="auto"/>
        <w:right w:val="none" w:sz="0" w:space="0" w:color="auto"/>
      </w:divBdr>
    </w:div>
    <w:div w:id="359013073">
      <w:bodyDiv w:val="1"/>
      <w:marLeft w:val="0"/>
      <w:marRight w:val="0"/>
      <w:marTop w:val="0"/>
      <w:marBottom w:val="0"/>
      <w:divBdr>
        <w:top w:val="none" w:sz="0" w:space="0" w:color="auto"/>
        <w:left w:val="none" w:sz="0" w:space="0" w:color="auto"/>
        <w:bottom w:val="none" w:sz="0" w:space="0" w:color="auto"/>
        <w:right w:val="none" w:sz="0" w:space="0" w:color="auto"/>
      </w:divBdr>
    </w:div>
    <w:div w:id="367341182">
      <w:bodyDiv w:val="1"/>
      <w:marLeft w:val="0"/>
      <w:marRight w:val="0"/>
      <w:marTop w:val="0"/>
      <w:marBottom w:val="0"/>
      <w:divBdr>
        <w:top w:val="none" w:sz="0" w:space="0" w:color="auto"/>
        <w:left w:val="none" w:sz="0" w:space="0" w:color="auto"/>
        <w:bottom w:val="none" w:sz="0" w:space="0" w:color="auto"/>
        <w:right w:val="none" w:sz="0" w:space="0" w:color="auto"/>
      </w:divBdr>
    </w:div>
    <w:div w:id="370344167">
      <w:bodyDiv w:val="1"/>
      <w:marLeft w:val="0"/>
      <w:marRight w:val="0"/>
      <w:marTop w:val="0"/>
      <w:marBottom w:val="0"/>
      <w:divBdr>
        <w:top w:val="none" w:sz="0" w:space="0" w:color="auto"/>
        <w:left w:val="none" w:sz="0" w:space="0" w:color="auto"/>
        <w:bottom w:val="none" w:sz="0" w:space="0" w:color="auto"/>
        <w:right w:val="none" w:sz="0" w:space="0" w:color="auto"/>
      </w:divBdr>
    </w:div>
    <w:div w:id="375810871">
      <w:bodyDiv w:val="1"/>
      <w:marLeft w:val="0"/>
      <w:marRight w:val="0"/>
      <w:marTop w:val="0"/>
      <w:marBottom w:val="0"/>
      <w:divBdr>
        <w:top w:val="none" w:sz="0" w:space="0" w:color="auto"/>
        <w:left w:val="none" w:sz="0" w:space="0" w:color="auto"/>
        <w:bottom w:val="none" w:sz="0" w:space="0" w:color="auto"/>
        <w:right w:val="none" w:sz="0" w:space="0" w:color="auto"/>
      </w:divBdr>
    </w:div>
    <w:div w:id="388916368">
      <w:bodyDiv w:val="1"/>
      <w:marLeft w:val="0"/>
      <w:marRight w:val="0"/>
      <w:marTop w:val="0"/>
      <w:marBottom w:val="0"/>
      <w:divBdr>
        <w:top w:val="none" w:sz="0" w:space="0" w:color="auto"/>
        <w:left w:val="none" w:sz="0" w:space="0" w:color="auto"/>
        <w:bottom w:val="none" w:sz="0" w:space="0" w:color="auto"/>
        <w:right w:val="none" w:sz="0" w:space="0" w:color="auto"/>
      </w:divBdr>
    </w:div>
    <w:div w:id="393161006">
      <w:bodyDiv w:val="1"/>
      <w:marLeft w:val="0"/>
      <w:marRight w:val="0"/>
      <w:marTop w:val="0"/>
      <w:marBottom w:val="0"/>
      <w:divBdr>
        <w:top w:val="none" w:sz="0" w:space="0" w:color="auto"/>
        <w:left w:val="none" w:sz="0" w:space="0" w:color="auto"/>
        <w:bottom w:val="none" w:sz="0" w:space="0" w:color="auto"/>
        <w:right w:val="none" w:sz="0" w:space="0" w:color="auto"/>
      </w:divBdr>
    </w:div>
    <w:div w:id="393823315">
      <w:bodyDiv w:val="1"/>
      <w:marLeft w:val="0"/>
      <w:marRight w:val="0"/>
      <w:marTop w:val="0"/>
      <w:marBottom w:val="0"/>
      <w:divBdr>
        <w:top w:val="none" w:sz="0" w:space="0" w:color="auto"/>
        <w:left w:val="none" w:sz="0" w:space="0" w:color="auto"/>
        <w:bottom w:val="none" w:sz="0" w:space="0" w:color="auto"/>
        <w:right w:val="none" w:sz="0" w:space="0" w:color="auto"/>
      </w:divBdr>
    </w:div>
    <w:div w:id="400032144">
      <w:bodyDiv w:val="1"/>
      <w:marLeft w:val="0"/>
      <w:marRight w:val="0"/>
      <w:marTop w:val="0"/>
      <w:marBottom w:val="0"/>
      <w:divBdr>
        <w:top w:val="none" w:sz="0" w:space="0" w:color="auto"/>
        <w:left w:val="none" w:sz="0" w:space="0" w:color="auto"/>
        <w:bottom w:val="none" w:sz="0" w:space="0" w:color="auto"/>
        <w:right w:val="none" w:sz="0" w:space="0" w:color="auto"/>
      </w:divBdr>
    </w:div>
    <w:div w:id="402148169">
      <w:bodyDiv w:val="1"/>
      <w:marLeft w:val="0"/>
      <w:marRight w:val="0"/>
      <w:marTop w:val="0"/>
      <w:marBottom w:val="0"/>
      <w:divBdr>
        <w:top w:val="none" w:sz="0" w:space="0" w:color="auto"/>
        <w:left w:val="none" w:sz="0" w:space="0" w:color="auto"/>
        <w:bottom w:val="none" w:sz="0" w:space="0" w:color="auto"/>
        <w:right w:val="none" w:sz="0" w:space="0" w:color="auto"/>
      </w:divBdr>
    </w:div>
    <w:div w:id="407923402">
      <w:bodyDiv w:val="1"/>
      <w:marLeft w:val="0"/>
      <w:marRight w:val="0"/>
      <w:marTop w:val="0"/>
      <w:marBottom w:val="0"/>
      <w:divBdr>
        <w:top w:val="none" w:sz="0" w:space="0" w:color="auto"/>
        <w:left w:val="none" w:sz="0" w:space="0" w:color="auto"/>
        <w:bottom w:val="none" w:sz="0" w:space="0" w:color="auto"/>
        <w:right w:val="none" w:sz="0" w:space="0" w:color="auto"/>
      </w:divBdr>
    </w:div>
    <w:div w:id="417756637">
      <w:bodyDiv w:val="1"/>
      <w:marLeft w:val="0"/>
      <w:marRight w:val="0"/>
      <w:marTop w:val="0"/>
      <w:marBottom w:val="0"/>
      <w:divBdr>
        <w:top w:val="none" w:sz="0" w:space="0" w:color="auto"/>
        <w:left w:val="none" w:sz="0" w:space="0" w:color="auto"/>
        <w:bottom w:val="none" w:sz="0" w:space="0" w:color="auto"/>
        <w:right w:val="none" w:sz="0" w:space="0" w:color="auto"/>
      </w:divBdr>
    </w:div>
    <w:div w:id="420024774">
      <w:bodyDiv w:val="1"/>
      <w:marLeft w:val="0"/>
      <w:marRight w:val="0"/>
      <w:marTop w:val="0"/>
      <w:marBottom w:val="0"/>
      <w:divBdr>
        <w:top w:val="none" w:sz="0" w:space="0" w:color="auto"/>
        <w:left w:val="none" w:sz="0" w:space="0" w:color="auto"/>
        <w:bottom w:val="none" w:sz="0" w:space="0" w:color="auto"/>
        <w:right w:val="none" w:sz="0" w:space="0" w:color="auto"/>
      </w:divBdr>
    </w:div>
    <w:div w:id="422990429">
      <w:bodyDiv w:val="1"/>
      <w:marLeft w:val="0"/>
      <w:marRight w:val="0"/>
      <w:marTop w:val="0"/>
      <w:marBottom w:val="0"/>
      <w:divBdr>
        <w:top w:val="none" w:sz="0" w:space="0" w:color="auto"/>
        <w:left w:val="none" w:sz="0" w:space="0" w:color="auto"/>
        <w:bottom w:val="none" w:sz="0" w:space="0" w:color="auto"/>
        <w:right w:val="none" w:sz="0" w:space="0" w:color="auto"/>
      </w:divBdr>
    </w:div>
    <w:div w:id="471338041">
      <w:bodyDiv w:val="1"/>
      <w:marLeft w:val="0"/>
      <w:marRight w:val="0"/>
      <w:marTop w:val="0"/>
      <w:marBottom w:val="0"/>
      <w:divBdr>
        <w:top w:val="none" w:sz="0" w:space="0" w:color="auto"/>
        <w:left w:val="none" w:sz="0" w:space="0" w:color="auto"/>
        <w:bottom w:val="none" w:sz="0" w:space="0" w:color="auto"/>
        <w:right w:val="none" w:sz="0" w:space="0" w:color="auto"/>
      </w:divBdr>
    </w:div>
    <w:div w:id="476073240">
      <w:bodyDiv w:val="1"/>
      <w:marLeft w:val="0"/>
      <w:marRight w:val="0"/>
      <w:marTop w:val="0"/>
      <w:marBottom w:val="0"/>
      <w:divBdr>
        <w:top w:val="none" w:sz="0" w:space="0" w:color="auto"/>
        <w:left w:val="none" w:sz="0" w:space="0" w:color="auto"/>
        <w:bottom w:val="none" w:sz="0" w:space="0" w:color="auto"/>
        <w:right w:val="none" w:sz="0" w:space="0" w:color="auto"/>
      </w:divBdr>
    </w:div>
    <w:div w:id="500781283">
      <w:bodyDiv w:val="1"/>
      <w:marLeft w:val="0"/>
      <w:marRight w:val="0"/>
      <w:marTop w:val="0"/>
      <w:marBottom w:val="0"/>
      <w:divBdr>
        <w:top w:val="none" w:sz="0" w:space="0" w:color="auto"/>
        <w:left w:val="none" w:sz="0" w:space="0" w:color="auto"/>
        <w:bottom w:val="none" w:sz="0" w:space="0" w:color="auto"/>
        <w:right w:val="none" w:sz="0" w:space="0" w:color="auto"/>
      </w:divBdr>
    </w:div>
    <w:div w:id="507329645">
      <w:bodyDiv w:val="1"/>
      <w:marLeft w:val="0"/>
      <w:marRight w:val="0"/>
      <w:marTop w:val="0"/>
      <w:marBottom w:val="0"/>
      <w:divBdr>
        <w:top w:val="none" w:sz="0" w:space="0" w:color="auto"/>
        <w:left w:val="none" w:sz="0" w:space="0" w:color="auto"/>
        <w:bottom w:val="none" w:sz="0" w:space="0" w:color="auto"/>
        <w:right w:val="none" w:sz="0" w:space="0" w:color="auto"/>
      </w:divBdr>
    </w:div>
    <w:div w:id="521436486">
      <w:bodyDiv w:val="1"/>
      <w:marLeft w:val="0"/>
      <w:marRight w:val="0"/>
      <w:marTop w:val="0"/>
      <w:marBottom w:val="0"/>
      <w:divBdr>
        <w:top w:val="none" w:sz="0" w:space="0" w:color="auto"/>
        <w:left w:val="none" w:sz="0" w:space="0" w:color="auto"/>
        <w:bottom w:val="none" w:sz="0" w:space="0" w:color="auto"/>
        <w:right w:val="none" w:sz="0" w:space="0" w:color="auto"/>
      </w:divBdr>
    </w:div>
    <w:div w:id="525949869">
      <w:bodyDiv w:val="1"/>
      <w:marLeft w:val="0"/>
      <w:marRight w:val="0"/>
      <w:marTop w:val="0"/>
      <w:marBottom w:val="0"/>
      <w:divBdr>
        <w:top w:val="none" w:sz="0" w:space="0" w:color="auto"/>
        <w:left w:val="none" w:sz="0" w:space="0" w:color="auto"/>
        <w:bottom w:val="none" w:sz="0" w:space="0" w:color="auto"/>
        <w:right w:val="none" w:sz="0" w:space="0" w:color="auto"/>
      </w:divBdr>
    </w:div>
    <w:div w:id="528955223">
      <w:bodyDiv w:val="1"/>
      <w:marLeft w:val="0"/>
      <w:marRight w:val="0"/>
      <w:marTop w:val="0"/>
      <w:marBottom w:val="0"/>
      <w:divBdr>
        <w:top w:val="none" w:sz="0" w:space="0" w:color="auto"/>
        <w:left w:val="none" w:sz="0" w:space="0" w:color="auto"/>
        <w:bottom w:val="none" w:sz="0" w:space="0" w:color="auto"/>
        <w:right w:val="none" w:sz="0" w:space="0" w:color="auto"/>
      </w:divBdr>
    </w:div>
    <w:div w:id="530724283">
      <w:bodyDiv w:val="1"/>
      <w:marLeft w:val="0"/>
      <w:marRight w:val="0"/>
      <w:marTop w:val="0"/>
      <w:marBottom w:val="0"/>
      <w:divBdr>
        <w:top w:val="none" w:sz="0" w:space="0" w:color="auto"/>
        <w:left w:val="none" w:sz="0" w:space="0" w:color="auto"/>
        <w:bottom w:val="none" w:sz="0" w:space="0" w:color="auto"/>
        <w:right w:val="none" w:sz="0" w:space="0" w:color="auto"/>
      </w:divBdr>
    </w:div>
    <w:div w:id="531454549">
      <w:bodyDiv w:val="1"/>
      <w:marLeft w:val="0"/>
      <w:marRight w:val="0"/>
      <w:marTop w:val="0"/>
      <w:marBottom w:val="0"/>
      <w:divBdr>
        <w:top w:val="none" w:sz="0" w:space="0" w:color="auto"/>
        <w:left w:val="none" w:sz="0" w:space="0" w:color="auto"/>
        <w:bottom w:val="none" w:sz="0" w:space="0" w:color="auto"/>
        <w:right w:val="none" w:sz="0" w:space="0" w:color="auto"/>
      </w:divBdr>
    </w:div>
    <w:div w:id="542248809">
      <w:bodyDiv w:val="1"/>
      <w:marLeft w:val="0"/>
      <w:marRight w:val="0"/>
      <w:marTop w:val="0"/>
      <w:marBottom w:val="0"/>
      <w:divBdr>
        <w:top w:val="none" w:sz="0" w:space="0" w:color="auto"/>
        <w:left w:val="none" w:sz="0" w:space="0" w:color="auto"/>
        <w:bottom w:val="none" w:sz="0" w:space="0" w:color="auto"/>
        <w:right w:val="none" w:sz="0" w:space="0" w:color="auto"/>
      </w:divBdr>
    </w:div>
    <w:div w:id="551037186">
      <w:bodyDiv w:val="1"/>
      <w:marLeft w:val="0"/>
      <w:marRight w:val="0"/>
      <w:marTop w:val="0"/>
      <w:marBottom w:val="0"/>
      <w:divBdr>
        <w:top w:val="none" w:sz="0" w:space="0" w:color="auto"/>
        <w:left w:val="none" w:sz="0" w:space="0" w:color="auto"/>
        <w:bottom w:val="none" w:sz="0" w:space="0" w:color="auto"/>
        <w:right w:val="none" w:sz="0" w:space="0" w:color="auto"/>
      </w:divBdr>
    </w:div>
    <w:div w:id="557086094">
      <w:bodyDiv w:val="1"/>
      <w:marLeft w:val="0"/>
      <w:marRight w:val="0"/>
      <w:marTop w:val="0"/>
      <w:marBottom w:val="0"/>
      <w:divBdr>
        <w:top w:val="none" w:sz="0" w:space="0" w:color="auto"/>
        <w:left w:val="none" w:sz="0" w:space="0" w:color="auto"/>
        <w:bottom w:val="none" w:sz="0" w:space="0" w:color="auto"/>
        <w:right w:val="none" w:sz="0" w:space="0" w:color="auto"/>
      </w:divBdr>
    </w:div>
    <w:div w:id="559288197">
      <w:bodyDiv w:val="1"/>
      <w:marLeft w:val="0"/>
      <w:marRight w:val="0"/>
      <w:marTop w:val="0"/>
      <w:marBottom w:val="0"/>
      <w:divBdr>
        <w:top w:val="none" w:sz="0" w:space="0" w:color="auto"/>
        <w:left w:val="none" w:sz="0" w:space="0" w:color="auto"/>
        <w:bottom w:val="none" w:sz="0" w:space="0" w:color="auto"/>
        <w:right w:val="none" w:sz="0" w:space="0" w:color="auto"/>
      </w:divBdr>
    </w:div>
    <w:div w:id="561912777">
      <w:bodyDiv w:val="1"/>
      <w:marLeft w:val="0"/>
      <w:marRight w:val="0"/>
      <w:marTop w:val="0"/>
      <w:marBottom w:val="0"/>
      <w:divBdr>
        <w:top w:val="none" w:sz="0" w:space="0" w:color="auto"/>
        <w:left w:val="none" w:sz="0" w:space="0" w:color="auto"/>
        <w:bottom w:val="none" w:sz="0" w:space="0" w:color="auto"/>
        <w:right w:val="none" w:sz="0" w:space="0" w:color="auto"/>
      </w:divBdr>
    </w:div>
    <w:div w:id="571739774">
      <w:bodyDiv w:val="1"/>
      <w:marLeft w:val="0"/>
      <w:marRight w:val="0"/>
      <w:marTop w:val="0"/>
      <w:marBottom w:val="0"/>
      <w:divBdr>
        <w:top w:val="none" w:sz="0" w:space="0" w:color="auto"/>
        <w:left w:val="none" w:sz="0" w:space="0" w:color="auto"/>
        <w:bottom w:val="none" w:sz="0" w:space="0" w:color="auto"/>
        <w:right w:val="none" w:sz="0" w:space="0" w:color="auto"/>
      </w:divBdr>
    </w:div>
    <w:div w:id="577591631">
      <w:bodyDiv w:val="1"/>
      <w:marLeft w:val="0"/>
      <w:marRight w:val="0"/>
      <w:marTop w:val="0"/>
      <w:marBottom w:val="0"/>
      <w:divBdr>
        <w:top w:val="none" w:sz="0" w:space="0" w:color="auto"/>
        <w:left w:val="none" w:sz="0" w:space="0" w:color="auto"/>
        <w:bottom w:val="none" w:sz="0" w:space="0" w:color="auto"/>
        <w:right w:val="none" w:sz="0" w:space="0" w:color="auto"/>
      </w:divBdr>
    </w:div>
    <w:div w:id="580674783">
      <w:bodyDiv w:val="1"/>
      <w:marLeft w:val="0"/>
      <w:marRight w:val="0"/>
      <w:marTop w:val="0"/>
      <w:marBottom w:val="0"/>
      <w:divBdr>
        <w:top w:val="none" w:sz="0" w:space="0" w:color="auto"/>
        <w:left w:val="none" w:sz="0" w:space="0" w:color="auto"/>
        <w:bottom w:val="none" w:sz="0" w:space="0" w:color="auto"/>
        <w:right w:val="none" w:sz="0" w:space="0" w:color="auto"/>
      </w:divBdr>
    </w:div>
    <w:div w:id="606545645">
      <w:bodyDiv w:val="1"/>
      <w:marLeft w:val="0"/>
      <w:marRight w:val="0"/>
      <w:marTop w:val="0"/>
      <w:marBottom w:val="0"/>
      <w:divBdr>
        <w:top w:val="none" w:sz="0" w:space="0" w:color="auto"/>
        <w:left w:val="none" w:sz="0" w:space="0" w:color="auto"/>
        <w:bottom w:val="none" w:sz="0" w:space="0" w:color="auto"/>
        <w:right w:val="none" w:sz="0" w:space="0" w:color="auto"/>
      </w:divBdr>
    </w:div>
    <w:div w:id="613364346">
      <w:bodyDiv w:val="1"/>
      <w:marLeft w:val="0"/>
      <w:marRight w:val="0"/>
      <w:marTop w:val="0"/>
      <w:marBottom w:val="0"/>
      <w:divBdr>
        <w:top w:val="none" w:sz="0" w:space="0" w:color="auto"/>
        <w:left w:val="none" w:sz="0" w:space="0" w:color="auto"/>
        <w:bottom w:val="none" w:sz="0" w:space="0" w:color="auto"/>
        <w:right w:val="none" w:sz="0" w:space="0" w:color="auto"/>
      </w:divBdr>
    </w:div>
    <w:div w:id="616254553">
      <w:bodyDiv w:val="1"/>
      <w:marLeft w:val="0"/>
      <w:marRight w:val="0"/>
      <w:marTop w:val="0"/>
      <w:marBottom w:val="0"/>
      <w:divBdr>
        <w:top w:val="none" w:sz="0" w:space="0" w:color="auto"/>
        <w:left w:val="none" w:sz="0" w:space="0" w:color="auto"/>
        <w:bottom w:val="none" w:sz="0" w:space="0" w:color="auto"/>
        <w:right w:val="none" w:sz="0" w:space="0" w:color="auto"/>
      </w:divBdr>
    </w:div>
    <w:div w:id="618293153">
      <w:bodyDiv w:val="1"/>
      <w:marLeft w:val="0"/>
      <w:marRight w:val="0"/>
      <w:marTop w:val="0"/>
      <w:marBottom w:val="0"/>
      <w:divBdr>
        <w:top w:val="none" w:sz="0" w:space="0" w:color="auto"/>
        <w:left w:val="none" w:sz="0" w:space="0" w:color="auto"/>
        <w:bottom w:val="none" w:sz="0" w:space="0" w:color="auto"/>
        <w:right w:val="none" w:sz="0" w:space="0" w:color="auto"/>
      </w:divBdr>
    </w:div>
    <w:div w:id="629169738">
      <w:bodyDiv w:val="1"/>
      <w:marLeft w:val="0"/>
      <w:marRight w:val="0"/>
      <w:marTop w:val="0"/>
      <w:marBottom w:val="0"/>
      <w:divBdr>
        <w:top w:val="none" w:sz="0" w:space="0" w:color="auto"/>
        <w:left w:val="none" w:sz="0" w:space="0" w:color="auto"/>
        <w:bottom w:val="none" w:sz="0" w:space="0" w:color="auto"/>
        <w:right w:val="none" w:sz="0" w:space="0" w:color="auto"/>
      </w:divBdr>
    </w:div>
    <w:div w:id="631447699">
      <w:bodyDiv w:val="1"/>
      <w:marLeft w:val="0"/>
      <w:marRight w:val="0"/>
      <w:marTop w:val="0"/>
      <w:marBottom w:val="0"/>
      <w:divBdr>
        <w:top w:val="none" w:sz="0" w:space="0" w:color="auto"/>
        <w:left w:val="none" w:sz="0" w:space="0" w:color="auto"/>
        <w:bottom w:val="none" w:sz="0" w:space="0" w:color="auto"/>
        <w:right w:val="none" w:sz="0" w:space="0" w:color="auto"/>
      </w:divBdr>
    </w:div>
    <w:div w:id="646513169">
      <w:bodyDiv w:val="1"/>
      <w:marLeft w:val="0"/>
      <w:marRight w:val="0"/>
      <w:marTop w:val="0"/>
      <w:marBottom w:val="0"/>
      <w:divBdr>
        <w:top w:val="none" w:sz="0" w:space="0" w:color="auto"/>
        <w:left w:val="none" w:sz="0" w:space="0" w:color="auto"/>
        <w:bottom w:val="none" w:sz="0" w:space="0" w:color="auto"/>
        <w:right w:val="none" w:sz="0" w:space="0" w:color="auto"/>
      </w:divBdr>
    </w:div>
    <w:div w:id="648021461">
      <w:bodyDiv w:val="1"/>
      <w:marLeft w:val="0"/>
      <w:marRight w:val="0"/>
      <w:marTop w:val="0"/>
      <w:marBottom w:val="0"/>
      <w:divBdr>
        <w:top w:val="none" w:sz="0" w:space="0" w:color="auto"/>
        <w:left w:val="none" w:sz="0" w:space="0" w:color="auto"/>
        <w:bottom w:val="none" w:sz="0" w:space="0" w:color="auto"/>
        <w:right w:val="none" w:sz="0" w:space="0" w:color="auto"/>
      </w:divBdr>
    </w:div>
    <w:div w:id="648480802">
      <w:bodyDiv w:val="1"/>
      <w:marLeft w:val="0"/>
      <w:marRight w:val="0"/>
      <w:marTop w:val="0"/>
      <w:marBottom w:val="0"/>
      <w:divBdr>
        <w:top w:val="none" w:sz="0" w:space="0" w:color="auto"/>
        <w:left w:val="none" w:sz="0" w:space="0" w:color="auto"/>
        <w:bottom w:val="none" w:sz="0" w:space="0" w:color="auto"/>
        <w:right w:val="none" w:sz="0" w:space="0" w:color="auto"/>
      </w:divBdr>
    </w:div>
    <w:div w:id="650252663">
      <w:bodyDiv w:val="1"/>
      <w:marLeft w:val="0"/>
      <w:marRight w:val="0"/>
      <w:marTop w:val="0"/>
      <w:marBottom w:val="0"/>
      <w:divBdr>
        <w:top w:val="none" w:sz="0" w:space="0" w:color="auto"/>
        <w:left w:val="none" w:sz="0" w:space="0" w:color="auto"/>
        <w:bottom w:val="none" w:sz="0" w:space="0" w:color="auto"/>
        <w:right w:val="none" w:sz="0" w:space="0" w:color="auto"/>
      </w:divBdr>
    </w:div>
    <w:div w:id="651443521">
      <w:bodyDiv w:val="1"/>
      <w:marLeft w:val="0"/>
      <w:marRight w:val="0"/>
      <w:marTop w:val="0"/>
      <w:marBottom w:val="0"/>
      <w:divBdr>
        <w:top w:val="none" w:sz="0" w:space="0" w:color="auto"/>
        <w:left w:val="none" w:sz="0" w:space="0" w:color="auto"/>
        <w:bottom w:val="none" w:sz="0" w:space="0" w:color="auto"/>
        <w:right w:val="none" w:sz="0" w:space="0" w:color="auto"/>
      </w:divBdr>
    </w:div>
    <w:div w:id="657004790">
      <w:bodyDiv w:val="1"/>
      <w:marLeft w:val="0"/>
      <w:marRight w:val="0"/>
      <w:marTop w:val="0"/>
      <w:marBottom w:val="0"/>
      <w:divBdr>
        <w:top w:val="none" w:sz="0" w:space="0" w:color="auto"/>
        <w:left w:val="none" w:sz="0" w:space="0" w:color="auto"/>
        <w:bottom w:val="none" w:sz="0" w:space="0" w:color="auto"/>
        <w:right w:val="none" w:sz="0" w:space="0" w:color="auto"/>
      </w:divBdr>
    </w:div>
    <w:div w:id="660356754">
      <w:bodyDiv w:val="1"/>
      <w:marLeft w:val="0"/>
      <w:marRight w:val="0"/>
      <w:marTop w:val="0"/>
      <w:marBottom w:val="0"/>
      <w:divBdr>
        <w:top w:val="none" w:sz="0" w:space="0" w:color="auto"/>
        <w:left w:val="none" w:sz="0" w:space="0" w:color="auto"/>
        <w:bottom w:val="none" w:sz="0" w:space="0" w:color="auto"/>
        <w:right w:val="none" w:sz="0" w:space="0" w:color="auto"/>
      </w:divBdr>
    </w:div>
    <w:div w:id="660357186">
      <w:bodyDiv w:val="1"/>
      <w:marLeft w:val="0"/>
      <w:marRight w:val="0"/>
      <w:marTop w:val="0"/>
      <w:marBottom w:val="0"/>
      <w:divBdr>
        <w:top w:val="none" w:sz="0" w:space="0" w:color="auto"/>
        <w:left w:val="none" w:sz="0" w:space="0" w:color="auto"/>
        <w:bottom w:val="none" w:sz="0" w:space="0" w:color="auto"/>
        <w:right w:val="none" w:sz="0" w:space="0" w:color="auto"/>
      </w:divBdr>
    </w:div>
    <w:div w:id="662854541">
      <w:bodyDiv w:val="1"/>
      <w:marLeft w:val="0"/>
      <w:marRight w:val="0"/>
      <w:marTop w:val="0"/>
      <w:marBottom w:val="0"/>
      <w:divBdr>
        <w:top w:val="none" w:sz="0" w:space="0" w:color="auto"/>
        <w:left w:val="none" w:sz="0" w:space="0" w:color="auto"/>
        <w:bottom w:val="none" w:sz="0" w:space="0" w:color="auto"/>
        <w:right w:val="none" w:sz="0" w:space="0" w:color="auto"/>
      </w:divBdr>
    </w:div>
    <w:div w:id="665209543">
      <w:bodyDiv w:val="1"/>
      <w:marLeft w:val="0"/>
      <w:marRight w:val="0"/>
      <w:marTop w:val="0"/>
      <w:marBottom w:val="0"/>
      <w:divBdr>
        <w:top w:val="none" w:sz="0" w:space="0" w:color="auto"/>
        <w:left w:val="none" w:sz="0" w:space="0" w:color="auto"/>
        <w:bottom w:val="none" w:sz="0" w:space="0" w:color="auto"/>
        <w:right w:val="none" w:sz="0" w:space="0" w:color="auto"/>
      </w:divBdr>
    </w:div>
    <w:div w:id="688458638">
      <w:bodyDiv w:val="1"/>
      <w:marLeft w:val="0"/>
      <w:marRight w:val="0"/>
      <w:marTop w:val="0"/>
      <w:marBottom w:val="0"/>
      <w:divBdr>
        <w:top w:val="none" w:sz="0" w:space="0" w:color="auto"/>
        <w:left w:val="none" w:sz="0" w:space="0" w:color="auto"/>
        <w:bottom w:val="none" w:sz="0" w:space="0" w:color="auto"/>
        <w:right w:val="none" w:sz="0" w:space="0" w:color="auto"/>
      </w:divBdr>
    </w:div>
    <w:div w:id="700280141">
      <w:bodyDiv w:val="1"/>
      <w:marLeft w:val="0"/>
      <w:marRight w:val="0"/>
      <w:marTop w:val="0"/>
      <w:marBottom w:val="0"/>
      <w:divBdr>
        <w:top w:val="none" w:sz="0" w:space="0" w:color="auto"/>
        <w:left w:val="none" w:sz="0" w:space="0" w:color="auto"/>
        <w:bottom w:val="none" w:sz="0" w:space="0" w:color="auto"/>
        <w:right w:val="none" w:sz="0" w:space="0" w:color="auto"/>
      </w:divBdr>
    </w:div>
    <w:div w:id="703361892">
      <w:bodyDiv w:val="1"/>
      <w:marLeft w:val="0"/>
      <w:marRight w:val="0"/>
      <w:marTop w:val="0"/>
      <w:marBottom w:val="0"/>
      <w:divBdr>
        <w:top w:val="none" w:sz="0" w:space="0" w:color="auto"/>
        <w:left w:val="none" w:sz="0" w:space="0" w:color="auto"/>
        <w:bottom w:val="none" w:sz="0" w:space="0" w:color="auto"/>
        <w:right w:val="none" w:sz="0" w:space="0" w:color="auto"/>
      </w:divBdr>
    </w:div>
    <w:div w:id="704329855">
      <w:bodyDiv w:val="1"/>
      <w:marLeft w:val="0"/>
      <w:marRight w:val="0"/>
      <w:marTop w:val="0"/>
      <w:marBottom w:val="0"/>
      <w:divBdr>
        <w:top w:val="none" w:sz="0" w:space="0" w:color="auto"/>
        <w:left w:val="none" w:sz="0" w:space="0" w:color="auto"/>
        <w:bottom w:val="none" w:sz="0" w:space="0" w:color="auto"/>
        <w:right w:val="none" w:sz="0" w:space="0" w:color="auto"/>
      </w:divBdr>
    </w:div>
    <w:div w:id="723717336">
      <w:bodyDiv w:val="1"/>
      <w:marLeft w:val="0"/>
      <w:marRight w:val="0"/>
      <w:marTop w:val="0"/>
      <w:marBottom w:val="0"/>
      <w:divBdr>
        <w:top w:val="none" w:sz="0" w:space="0" w:color="auto"/>
        <w:left w:val="none" w:sz="0" w:space="0" w:color="auto"/>
        <w:bottom w:val="none" w:sz="0" w:space="0" w:color="auto"/>
        <w:right w:val="none" w:sz="0" w:space="0" w:color="auto"/>
      </w:divBdr>
    </w:div>
    <w:div w:id="725761032">
      <w:bodyDiv w:val="1"/>
      <w:marLeft w:val="0"/>
      <w:marRight w:val="0"/>
      <w:marTop w:val="0"/>
      <w:marBottom w:val="0"/>
      <w:divBdr>
        <w:top w:val="none" w:sz="0" w:space="0" w:color="auto"/>
        <w:left w:val="none" w:sz="0" w:space="0" w:color="auto"/>
        <w:bottom w:val="none" w:sz="0" w:space="0" w:color="auto"/>
        <w:right w:val="none" w:sz="0" w:space="0" w:color="auto"/>
      </w:divBdr>
    </w:div>
    <w:div w:id="731002832">
      <w:bodyDiv w:val="1"/>
      <w:marLeft w:val="0"/>
      <w:marRight w:val="0"/>
      <w:marTop w:val="0"/>
      <w:marBottom w:val="0"/>
      <w:divBdr>
        <w:top w:val="none" w:sz="0" w:space="0" w:color="auto"/>
        <w:left w:val="none" w:sz="0" w:space="0" w:color="auto"/>
        <w:bottom w:val="none" w:sz="0" w:space="0" w:color="auto"/>
        <w:right w:val="none" w:sz="0" w:space="0" w:color="auto"/>
      </w:divBdr>
    </w:div>
    <w:div w:id="735009093">
      <w:bodyDiv w:val="1"/>
      <w:marLeft w:val="0"/>
      <w:marRight w:val="0"/>
      <w:marTop w:val="0"/>
      <w:marBottom w:val="0"/>
      <w:divBdr>
        <w:top w:val="none" w:sz="0" w:space="0" w:color="auto"/>
        <w:left w:val="none" w:sz="0" w:space="0" w:color="auto"/>
        <w:bottom w:val="none" w:sz="0" w:space="0" w:color="auto"/>
        <w:right w:val="none" w:sz="0" w:space="0" w:color="auto"/>
      </w:divBdr>
    </w:div>
    <w:div w:id="739598058">
      <w:bodyDiv w:val="1"/>
      <w:marLeft w:val="0"/>
      <w:marRight w:val="0"/>
      <w:marTop w:val="0"/>
      <w:marBottom w:val="0"/>
      <w:divBdr>
        <w:top w:val="none" w:sz="0" w:space="0" w:color="auto"/>
        <w:left w:val="none" w:sz="0" w:space="0" w:color="auto"/>
        <w:bottom w:val="none" w:sz="0" w:space="0" w:color="auto"/>
        <w:right w:val="none" w:sz="0" w:space="0" w:color="auto"/>
      </w:divBdr>
    </w:div>
    <w:div w:id="755252106">
      <w:bodyDiv w:val="1"/>
      <w:marLeft w:val="0"/>
      <w:marRight w:val="0"/>
      <w:marTop w:val="0"/>
      <w:marBottom w:val="0"/>
      <w:divBdr>
        <w:top w:val="none" w:sz="0" w:space="0" w:color="auto"/>
        <w:left w:val="none" w:sz="0" w:space="0" w:color="auto"/>
        <w:bottom w:val="none" w:sz="0" w:space="0" w:color="auto"/>
        <w:right w:val="none" w:sz="0" w:space="0" w:color="auto"/>
      </w:divBdr>
    </w:div>
    <w:div w:id="774639026">
      <w:bodyDiv w:val="1"/>
      <w:marLeft w:val="0"/>
      <w:marRight w:val="0"/>
      <w:marTop w:val="0"/>
      <w:marBottom w:val="0"/>
      <w:divBdr>
        <w:top w:val="none" w:sz="0" w:space="0" w:color="auto"/>
        <w:left w:val="none" w:sz="0" w:space="0" w:color="auto"/>
        <w:bottom w:val="none" w:sz="0" w:space="0" w:color="auto"/>
        <w:right w:val="none" w:sz="0" w:space="0" w:color="auto"/>
      </w:divBdr>
    </w:div>
    <w:div w:id="776875329">
      <w:bodyDiv w:val="1"/>
      <w:marLeft w:val="0"/>
      <w:marRight w:val="0"/>
      <w:marTop w:val="0"/>
      <w:marBottom w:val="0"/>
      <w:divBdr>
        <w:top w:val="none" w:sz="0" w:space="0" w:color="auto"/>
        <w:left w:val="none" w:sz="0" w:space="0" w:color="auto"/>
        <w:bottom w:val="none" w:sz="0" w:space="0" w:color="auto"/>
        <w:right w:val="none" w:sz="0" w:space="0" w:color="auto"/>
      </w:divBdr>
    </w:div>
    <w:div w:id="777064509">
      <w:bodyDiv w:val="1"/>
      <w:marLeft w:val="0"/>
      <w:marRight w:val="0"/>
      <w:marTop w:val="0"/>
      <w:marBottom w:val="0"/>
      <w:divBdr>
        <w:top w:val="none" w:sz="0" w:space="0" w:color="auto"/>
        <w:left w:val="none" w:sz="0" w:space="0" w:color="auto"/>
        <w:bottom w:val="none" w:sz="0" w:space="0" w:color="auto"/>
        <w:right w:val="none" w:sz="0" w:space="0" w:color="auto"/>
      </w:divBdr>
    </w:div>
    <w:div w:id="778840024">
      <w:bodyDiv w:val="1"/>
      <w:marLeft w:val="0"/>
      <w:marRight w:val="0"/>
      <w:marTop w:val="0"/>
      <w:marBottom w:val="0"/>
      <w:divBdr>
        <w:top w:val="none" w:sz="0" w:space="0" w:color="auto"/>
        <w:left w:val="none" w:sz="0" w:space="0" w:color="auto"/>
        <w:bottom w:val="none" w:sz="0" w:space="0" w:color="auto"/>
        <w:right w:val="none" w:sz="0" w:space="0" w:color="auto"/>
      </w:divBdr>
    </w:div>
    <w:div w:id="788165271">
      <w:bodyDiv w:val="1"/>
      <w:marLeft w:val="0"/>
      <w:marRight w:val="0"/>
      <w:marTop w:val="0"/>
      <w:marBottom w:val="0"/>
      <w:divBdr>
        <w:top w:val="none" w:sz="0" w:space="0" w:color="auto"/>
        <w:left w:val="none" w:sz="0" w:space="0" w:color="auto"/>
        <w:bottom w:val="none" w:sz="0" w:space="0" w:color="auto"/>
        <w:right w:val="none" w:sz="0" w:space="0" w:color="auto"/>
      </w:divBdr>
    </w:div>
    <w:div w:id="795148651">
      <w:bodyDiv w:val="1"/>
      <w:marLeft w:val="0"/>
      <w:marRight w:val="0"/>
      <w:marTop w:val="0"/>
      <w:marBottom w:val="0"/>
      <w:divBdr>
        <w:top w:val="none" w:sz="0" w:space="0" w:color="auto"/>
        <w:left w:val="none" w:sz="0" w:space="0" w:color="auto"/>
        <w:bottom w:val="none" w:sz="0" w:space="0" w:color="auto"/>
        <w:right w:val="none" w:sz="0" w:space="0" w:color="auto"/>
      </w:divBdr>
    </w:div>
    <w:div w:id="799807372">
      <w:bodyDiv w:val="1"/>
      <w:marLeft w:val="0"/>
      <w:marRight w:val="0"/>
      <w:marTop w:val="0"/>
      <w:marBottom w:val="0"/>
      <w:divBdr>
        <w:top w:val="none" w:sz="0" w:space="0" w:color="auto"/>
        <w:left w:val="none" w:sz="0" w:space="0" w:color="auto"/>
        <w:bottom w:val="none" w:sz="0" w:space="0" w:color="auto"/>
        <w:right w:val="none" w:sz="0" w:space="0" w:color="auto"/>
      </w:divBdr>
    </w:div>
    <w:div w:id="807167435">
      <w:bodyDiv w:val="1"/>
      <w:marLeft w:val="0"/>
      <w:marRight w:val="0"/>
      <w:marTop w:val="0"/>
      <w:marBottom w:val="0"/>
      <w:divBdr>
        <w:top w:val="none" w:sz="0" w:space="0" w:color="auto"/>
        <w:left w:val="none" w:sz="0" w:space="0" w:color="auto"/>
        <w:bottom w:val="none" w:sz="0" w:space="0" w:color="auto"/>
        <w:right w:val="none" w:sz="0" w:space="0" w:color="auto"/>
      </w:divBdr>
    </w:div>
    <w:div w:id="816992231">
      <w:bodyDiv w:val="1"/>
      <w:marLeft w:val="0"/>
      <w:marRight w:val="0"/>
      <w:marTop w:val="0"/>
      <w:marBottom w:val="0"/>
      <w:divBdr>
        <w:top w:val="none" w:sz="0" w:space="0" w:color="auto"/>
        <w:left w:val="none" w:sz="0" w:space="0" w:color="auto"/>
        <w:bottom w:val="none" w:sz="0" w:space="0" w:color="auto"/>
        <w:right w:val="none" w:sz="0" w:space="0" w:color="auto"/>
      </w:divBdr>
    </w:div>
    <w:div w:id="835267372">
      <w:bodyDiv w:val="1"/>
      <w:marLeft w:val="0"/>
      <w:marRight w:val="0"/>
      <w:marTop w:val="0"/>
      <w:marBottom w:val="0"/>
      <w:divBdr>
        <w:top w:val="none" w:sz="0" w:space="0" w:color="auto"/>
        <w:left w:val="none" w:sz="0" w:space="0" w:color="auto"/>
        <w:bottom w:val="none" w:sz="0" w:space="0" w:color="auto"/>
        <w:right w:val="none" w:sz="0" w:space="0" w:color="auto"/>
      </w:divBdr>
    </w:div>
    <w:div w:id="837883485">
      <w:bodyDiv w:val="1"/>
      <w:marLeft w:val="0"/>
      <w:marRight w:val="0"/>
      <w:marTop w:val="0"/>
      <w:marBottom w:val="0"/>
      <w:divBdr>
        <w:top w:val="none" w:sz="0" w:space="0" w:color="auto"/>
        <w:left w:val="none" w:sz="0" w:space="0" w:color="auto"/>
        <w:bottom w:val="none" w:sz="0" w:space="0" w:color="auto"/>
        <w:right w:val="none" w:sz="0" w:space="0" w:color="auto"/>
      </w:divBdr>
    </w:div>
    <w:div w:id="877474129">
      <w:bodyDiv w:val="1"/>
      <w:marLeft w:val="0"/>
      <w:marRight w:val="0"/>
      <w:marTop w:val="0"/>
      <w:marBottom w:val="0"/>
      <w:divBdr>
        <w:top w:val="none" w:sz="0" w:space="0" w:color="auto"/>
        <w:left w:val="none" w:sz="0" w:space="0" w:color="auto"/>
        <w:bottom w:val="none" w:sz="0" w:space="0" w:color="auto"/>
        <w:right w:val="none" w:sz="0" w:space="0" w:color="auto"/>
      </w:divBdr>
    </w:div>
    <w:div w:id="884177707">
      <w:bodyDiv w:val="1"/>
      <w:marLeft w:val="0"/>
      <w:marRight w:val="0"/>
      <w:marTop w:val="0"/>
      <w:marBottom w:val="0"/>
      <w:divBdr>
        <w:top w:val="none" w:sz="0" w:space="0" w:color="auto"/>
        <w:left w:val="none" w:sz="0" w:space="0" w:color="auto"/>
        <w:bottom w:val="none" w:sz="0" w:space="0" w:color="auto"/>
        <w:right w:val="none" w:sz="0" w:space="0" w:color="auto"/>
      </w:divBdr>
    </w:div>
    <w:div w:id="891892894">
      <w:bodyDiv w:val="1"/>
      <w:marLeft w:val="0"/>
      <w:marRight w:val="0"/>
      <w:marTop w:val="0"/>
      <w:marBottom w:val="0"/>
      <w:divBdr>
        <w:top w:val="none" w:sz="0" w:space="0" w:color="auto"/>
        <w:left w:val="none" w:sz="0" w:space="0" w:color="auto"/>
        <w:bottom w:val="none" w:sz="0" w:space="0" w:color="auto"/>
        <w:right w:val="none" w:sz="0" w:space="0" w:color="auto"/>
      </w:divBdr>
    </w:div>
    <w:div w:id="897399266">
      <w:bodyDiv w:val="1"/>
      <w:marLeft w:val="0"/>
      <w:marRight w:val="0"/>
      <w:marTop w:val="0"/>
      <w:marBottom w:val="0"/>
      <w:divBdr>
        <w:top w:val="none" w:sz="0" w:space="0" w:color="auto"/>
        <w:left w:val="none" w:sz="0" w:space="0" w:color="auto"/>
        <w:bottom w:val="none" w:sz="0" w:space="0" w:color="auto"/>
        <w:right w:val="none" w:sz="0" w:space="0" w:color="auto"/>
      </w:divBdr>
    </w:div>
    <w:div w:id="921984057">
      <w:bodyDiv w:val="1"/>
      <w:marLeft w:val="0"/>
      <w:marRight w:val="0"/>
      <w:marTop w:val="0"/>
      <w:marBottom w:val="0"/>
      <w:divBdr>
        <w:top w:val="none" w:sz="0" w:space="0" w:color="auto"/>
        <w:left w:val="none" w:sz="0" w:space="0" w:color="auto"/>
        <w:bottom w:val="none" w:sz="0" w:space="0" w:color="auto"/>
        <w:right w:val="none" w:sz="0" w:space="0" w:color="auto"/>
      </w:divBdr>
    </w:div>
    <w:div w:id="922882128">
      <w:bodyDiv w:val="1"/>
      <w:marLeft w:val="0"/>
      <w:marRight w:val="0"/>
      <w:marTop w:val="0"/>
      <w:marBottom w:val="0"/>
      <w:divBdr>
        <w:top w:val="none" w:sz="0" w:space="0" w:color="auto"/>
        <w:left w:val="none" w:sz="0" w:space="0" w:color="auto"/>
        <w:bottom w:val="none" w:sz="0" w:space="0" w:color="auto"/>
        <w:right w:val="none" w:sz="0" w:space="0" w:color="auto"/>
      </w:divBdr>
    </w:div>
    <w:div w:id="927151039">
      <w:bodyDiv w:val="1"/>
      <w:marLeft w:val="0"/>
      <w:marRight w:val="0"/>
      <w:marTop w:val="0"/>
      <w:marBottom w:val="0"/>
      <w:divBdr>
        <w:top w:val="none" w:sz="0" w:space="0" w:color="auto"/>
        <w:left w:val="none" w:sz="0" w:space="0" w:color="auto"/>
        <w:bottom w:val="none" w:sz="0" w:space="0" w:color="auto"/>
        <w:right w:val="none" w:sz="0" w:space="0" w:color="auto"/>
      </w:divBdr>
    </w:div>
    <w:div w:id="940524648">
      <w:bodyDiv w:val="1"/>
      <w:marLeft w:val="0"/>
      <w:marRight w:val="0"/>
      <w:marTop w:val="0"/>
      <w:marBottom w:val="0"/>
      <w:divBdr>
        <w:top w:val="none" w:sz="0" w:space="0" w:color="auto"/>
        <w:left w:val="none" w:sz="0" w:space="0" w:color="auto"/>
        <w:bottom w:val="none" w:sz="0" w:space="0" w:color="auto"/>
        <w:right w:val="none" w:sz="0" w:space="0" w:color="auto"/>
      </w:divBdr>
      <w:divsChild>
        <w:div w:id="1244290833">
          <w:marLeft w:val="0"/>
          <w:marRight w:val="0"/>
          <w:marTop w:val="0"/>
          <w:marBottom w:val="0"/>
          <w:divBdr>
            <w:top w:val="none" w:sz="0" w:space="0" w:color="auto"/>
            <w:left w:val="none" w:sz="0" w:space="0" w:color="auto"/>
            <w:bottom w:val="none" w:sz="0" w:space="0" w:color="auto"/>
            <w:right w:val="none" w:sz="0" w:space="0" w:color="auto"/>
          </w:divBdr>
          <w:divsChild>
            <w:div w:id="12717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2600">
      <w:bodyDiv w:val="1"/>
      <w:marLeft w:val="0"/>
      <w:marRight w:val="0"/>
      <w:marTop w:val="0"/>
      <w:marBottom w:val="0"/>
      <w:divBdr>
        <w:top w:val="none" w:sz="0" w:space="0" w:color="auto"/>
        <w:left w:val="none" w:sz="0" w:space="0" w:color="auto"/>
        <w:bottom w:val="none" w:sz="0" w:space="0" w:color="auto"/>
        <w:right w:val="none" w:sz="0" w:space="0" w:color="auto"/>
      </w:divBdr>
    </w:div>
    <w:div w:id="964651561">
      <w:bodyDiv w:val="1"/>
      <w:marLeft w:val="0"/>
      <w:marRight w:val="0"/>
      <w:marTop w:val="0"/>
      <w:marBottom w:val="0"/>
      <w:divBdr>
        <w:top w:val="none" w:sz="0" w:space="0" w:color="auto"/>
        <w:left w:val="none" w:sz="0" w:space="0" w:color="auto"/>
        <w:bottom w:val="none" w:sz="0" w:space="0" w:color="auto"/>
        <w:right w:val="none" w:sz="0" w:space="0" w:color="auto"/>
      </w:divBdr>
    </w:div>
    <w:div w:id="973415573">
      <w:bodyDiv w:val="1"/>
      <w:marLeft w:val="0"/>
      <w:marRight w:val="0"/>
      <w:marTop w:val="0"/>
      <w:marBottom w:val="0"/>
      <w:divBdr>
        <w:top w:val="none" w:sz="0" w:space="0" w:color="auto"/>
        <w:left w:val="none" w:sz="0" w:space="0" w:color="auto"/>
        <w:bottom w:val="none" w:sz="0" w:space="0" w:color="auto"/>
        <w:right w:val="none" w:sz="0" w:space="0" w:color="auto"/>
      </w:divBdr>
    </w:div>
    <w:div w:id="979769214">
      <w:bodyDiv w:val="1"/>
      <w:marLeft w:val="0"/>
      <w:marRight w:val="0"/>
      <w:marTop w:val="0"/>
      <w:marBottom w:val="0"/>
      <w:divBdr>
        <w:top w:val="none" w:sz="0" w:space="0" w:color="auto"/>
        <w:left w:val="none" w:sz="0" w:space="0" w:color="auto"/>
        <w:bottom w:val="none" w:sz="0" w:space="0" w:color="auto"/>
        <w:right w:val="none" w:sz="0" w:space="0" w:color="auto"/>
      </w:divBdr>
    </w:div>
    <w:div w:id="984627754">
      <w:bodyDiv w:val="1"/>
      <w:marLeft w:val="0"/>
      <w:marRight w:val="0"/>
      <w:marTop w:val="0"/>
      <w:marBottom w:val="0"/>
      <w:divBdr>
        <w:top w:val="none" w:sz="0" w:space="0" w:color="auto"/>
        <w:left w:val="none" w:sz="0" w:space="0" w:color="auto"/>
        <w:bottom w:val="none" w:sz="0" w:space="0" w:color="auto"/>
        <w:right w:val="none" w:sz="0" w:space="0" w:color="auto"/>
      </w:divBdr>
      <w:divsChild>
        <w:div w:id="643197547">
          <w:marLeft w:val="274"/>
          <w:marRight w:val="0"/>
          <w:marTop w:val="0"/>
          <w:marBottom w:val="160"/>
          <w:divBdr>
            <w:top w:val="none" w:sz="0" w:space="0" w:color="auto"/>
            <w:left w:val="none" w:sz="0" w:space="0" w:color="auto"/>
            <w:bottom w:val="none" w:sz="0" w:space="0" w:color="auto"/>
            <w:right w:val="none" w:sz="0" w:space="0" w:color="auto"/>
          </w:divBdr>
        </w:div>
        <w:div w:id="1083917935">
          <w:marLeft w:val="274"/>
          <w:marRight w:val="0"/>
          <w:marTop w:val="0"/>
          <w:marBottom w:val="160"/>
          <w:divBdr>
            <w:top w:val="none" w:sz="0" w:space="0" w:color="auto"/>
            <w:left w:val="none" w:sz="0" w:space="0" w:color="auto"/>
            <w:bottom w:val="none" w:sz="0" w:space="0" w:color="auto"/>
            <w:right w:val="none" w:sz="0" w:space="0" w:color="auto"/>
          </w:divBdr>
        </w:div>
        <w:div w:id="1102799554">
          <w:marLeft w:val="274"/>
          <w:marRight w:val="0"/>
          <w:marTop w:val="0"/>
          <w:marBottom w:val="160"/>
          <w:divBdr>
            <w:top w:val="none" w:sz="0" w:space="0" w:color="auto"/>
            <w:left w:val="none" w:sz="0" w:space="0" w:color="auto"/>
            <w:bottom w:val="none" w:sz="0" w:space="0" w:color="auto"/>
            <w:right w:val="none" w:sz="0" w:space="0" w:color="auto"/>
          </w:divBdr>
        </w:div>
        <w:div w:id="1805735557">
          <w:marLeft w:val="274"/>
          <w:marRight w:val="0"/>
          <w:marTop w:val="0"/>
          <w:marBottom w:val="160"/>
          <w:divBdr>
            <w:top w:val="none" w:sz="0" w:space="0" w:color="auto"/>
            <w:left w:val="none" w:sz="0" w:space="0" w:color="auto"/>
            <w:bottom w:val="none" w:sz="0" w:space="0" w:color="auto"/>
            <w:right w:val="none" w:sz="0" w:space="0" w:color="auto"/>
          </w:divBdr>
        </w:div>
        <w:div w:id="1835367962">
          <w:marLeft w:val="274"/>
          <w:marRight w:val="0"/>
          <w:marTop w:val="0"/>
          <w:marBottom w:val="160"/>
          <w:divBdr>
            <w:top w:val="none" w:sz="0" w:space="0" w:color="auto"/>
            <w:left w:val="none" w:sz="0" w:space="0" w:color="auto"/>
            <w:bottom w:val="none" w:sz="0" w:space="0" w:color="auto"/>
            <w:right w:val="none" w:sz="0" w:space="0" w:color="auto"/>
          </w:divBdr>
        </w:div>
      </w:divsChild>
    </w:div>
    <w:div w:id="989092639">
      <w:bodyDiv w:val="1"/>
      <w:marLeft w:val="0"/>
      <w:marRight w:val="0"/>
      <w:marTop w:val="0"/>
      <w:marBottom w:val="0"/>
      <w:divBdr>
        <w:top w:val="none" w:sz="0" w:space="0" w:color="auto"/>
        <w:left w:val="none" w:sz="0" w:space="0" w:color="auto"/>
        <w:bottom w:val="none" w:sz="0" w:space="0" w:color="auto"/>
        <w:right w:val="none" w:sz="0" w:space="0" w:color="auto"/>
      </w:divBdr>
    </w:div>
    <w:div w:id="1008599819">
      <w:bodyDiv w:val="1"/>
      <w:marLeft w:val="0"/>
      <w:marRight w:val="0"/>
      <w:marTop w:val="0"/>
      <w:marBottom w:val="0"/>
      <w:divBdr>
        <w:top w:val="none" w:sz="0" w:space="0" w:color="auto"/>
        <w:left w:val="none" w:sz="0" w:space="0" w:color="auto"/>
        <w:bottom w:val="none" w:sz="0" w:space="0" w:color="auto"/>
        <w:right w:val="none" w:sz="0" w:space="0" w:color="auto"/>
      </w:divBdr>
    </w:div>
    <w:div w:id="1023824532">
      <w:bodyDiv w:val="1"/>
      <w:marLeft w:val="0"/>
      <w:marRight w:val="0"/>
      <w:marTop w:val="0"/>
      <w:marBottom w:val="0"/>
      <w:divBdr>
        <w:top w:val="none" w:sz="0" w:space="0" w:color="auto"/>
        <w:left w:val="none" w:sz="0" w:space="0" w:color="auto"/>
        <w:bottom w:val="none" w:sz="0" w:space="0" w:color="auto"/>
        <w:right w:val="none" w:sz="0" w:space="0" w:color="auto"/>
      </w:divBdr>
    </w:div>
    <w:div w:id="1048530890">
      <w:bodyDiv w:val="1"/>
      <w:marLeft w:val="0"/>
      <w:marRight w:val="0"/>
      <w:marTop w:val="0"/>
      <w:marBottom w:val="0"/>
      <w:divBdr>
        <w:top w:val="none" w:sz="0" w:space="0" w:color="auto"/>
        <w:left w:val="none" w:sz="0" w:space="0" w:color="auto"/>
        <w:bottom w:val="none" w:sz="0" w:space="0" w:color="auto"/>
        <w:right w:val="none" w:sz="0" w:space="0" w:color="auto"/>
      </w:divBdr>
    </w:div>
    <w:div w:id="1056469387">
      <w:bodyDiv w:val="1"/>
      <w:marLeft w:val="0"/>
      <w:marRight w:val="0"/>
      <w:marTop w:val="0"/>
      <w:marBottom w:val="0"/>
      <w:divBdr>
        <w:top w:val="none" w:sz="0" w:space="0" w:color="auto"/>
        <w:left w:val="none" w:sz="0" w:space="0" w:color="auto"/>
        <w:bottom w:val="none" w:sz="0" w:space="0" w:color="auto"/>
        <w:right w:val="none" w:sz="0" w:space="0" w:color="auto"/>
      </w:divBdr>
    </w:div>
    <w:div w:id="1083917813">
      <w:bodyDiv w:val="1"/>
      <w:marLeft w:val="0"/>
      <w:marRight w:val="0"/>
      <w:marTop w:val="0"/>
      <w:marBottom w:val="0"/>
      <w:divBdr>
        <w:top w:val="none" w:sz="0" w:space="0" w:color="auto"/>
        <w:left w:val="none" w:sz="0" w:space="0" w:color="auto"/>
        <w:bottom w:val="none" w:sz="0" w:space="0" w:color="auto"/>
        <w:right w:val="none" w:sz="0" w:space="0" w:color="auto"/>
      </w:divBdr>
    </w:div>
    <w:div w:id="1089889007">
      <w:bodyDiv w:val="1"/>
      <w:marLeft w:val="0"/>
      <w:marRight w:val="0"/>
      <w:marTop w:val="0"/>
      <w:marBottom w:val="0"/>
      <w:divBdr>
        <w:top w:val="none" w:sz="0" w:space="0" w:color="auto"/>
        <w:left w:val="none" w:sz="0" w:space="0" w:color="auto"/>
        <w:bottom w:val="none" w:sz="0" w:space="0" w:color="auto"/>
        <w:right w:val="none" w:sz="0" w:space="0" w:color="auto"/>
      </w:divBdr>
    </w:div>
    <w:div w:id="1092631812">
      <w:bodyDiv w:val="1"/>
      <w:marLeft w:val="0"/>
      <w:marRight w:val="0"/>
      <w:marTop w:val="0"/>
      <w:marBottom w:val="0"/>
      <w:divBdr>
        <w:top w:val="none" w:sz="0" w:space="0" w:color="auto"/>
        <w:left w:val="none" w:sz="0" w:space="0" w:color="auto"/>
        <w:bottom w:val="none" w:sz="0" w:space="0" w:color="auto"/>
        <w:right w:val="none" w:sz="0" w:space="0" w:color="auto"/>
      </w:divBdr>
    </w:div>
    <w:div w:id="1094975753">
      <w:bodyDiv w:val="1"/>
      <w:marLeft w:val="0"/>
      <w:marRight w:val="0"/>
      <w:marTop w:val="0"/>
      <w:marBottom w:val="0"/>
      <w:divBdr>
        <w:top w:val="none" w:sz="0" w:space="0" w:color="auto"/>
        <w:left w:val="none" w:sz="0" w:space="0" w:color="auto"/>
        <w:bottom w:val="none" w:sz="0" w:space="0" w:color="auto"/>
        <w:right w:val="none" w:sz="0" w:space="0" w:color="auto"/>
      </w:divBdr>
    </w:div>
    <w:div w:id="1095440272">
      <w:bodyDiv w:val="1"/>
      <w:marLeft w:val="0"/>
      <w:marRight w:val="0"/>
      <w:marTop w:val="0"/>
      <w:marBottom w:val="0"/>
      <w:divBdr>
        <w:top w:val="none" w:sz="0" w:space="0" w:color="auto"/>
        <w:left w:val="none" w:sz="0" w:space="0" w:color="auto"/>
        <w:bottom w:val="none" w:sz="0" w:space="0" w:color="auto"/>
        <w:right w:val="none" w:sz="0" w:space="0" w:color="auto"/>
      </w:divBdr>
    </w:div>
    <w:div w:id="1099570655">
      <w:bodyDiv w:val="1"/>
      <w:marLeft w:val="0"/>
      <w:marRight w:val="0"/>
      <w:marTop w:val="0"/>
      <w:marBottom w:val="0"/>
      <w:divBdr>
        <w:top w:val="none" w:sz="0" w:space="0" w:color="auto"/>
        <w:left w:val="none" w:sz="0" w:space="0" w:color="auto"/>
        <w:bottom w:val="none" w:sz="0" w:space="0" w:color="auto"/>
        <w:right w:val="none" w:sz="0" w:space="0" w:color="auto"/>
      </w:divBdr>
    </w:div>
    <w:div w:id="1100103681">
      <w:bodyDiv w:val="1"/>
      <w:marLeft w:val="0"/>
      <w:marRight w:val="0"/>
      <w:marTop w:val="0"/>
      <w:marBottom w:val="0"/>
      <w:divBdr>
        <w:top w:val="none" w:sz="0" w:space="0" w:color="auto"/>
        <w:left w:val="none" w:sz="0" w:space="0" w:color="auto"/>
        <w:bottom w:val="none" w:sz="0" w:space="0" w:color="auto"/>
        <w:right w:val="none" w:sz="0" w:space="0" w:color="auto"/>
      </w:divBdr>
    </w:div>
    <w:div w:id="1107577771">
      <w:bodyDiv w:val="1"/>
      <w:marLeft w:val="0"/>
      <w:marRight w:val="0"/>
      <w:marTop w:val="0"/>
      <w:marBottom w:val="0"/>
      <w:divBdr>
        <w:top w:val="none" w:sz="0" w:space="0" w:color="auto"/>
        <w:left w:val="none" w:sz="0" w:space="0" w:color="auto"/>
        <w:bottom w:val="none" w:sz="0" w:space="0" w:color="auto"/>
        <w:right w:val="none" w:sz="0" w:space="0" w:color="auto"/>
      </w:divBdr>
    </w:div>
    <w:div w:id="1111704129">
      <w:bodyDiv w:val="1"/>
      <w:marLeft w:val="0"/>
      <w:marRight w:val="0"/>
      <w:marTop w:val="0"/>
      <w:marBottom w:val="0"/>
      <w:divBdr>
        <w:top w:val="none" w:sz="0" w:space="0" w:color="auto"/>
        <w:left w:val="none" w:sz="0" w:space="0" w:color="auto"/>
        <w:bottom w:val="none" w:sz="0" w:space="0" w:color="auto"/>
        <w:right w:val="none" w:sz="0" w:space="0" w:color="auto"/>
      </w:divBdr>
    </w:div>
    <w:div w:id="1118256301">
      <w:bodyDiv w:val="1"/>
      <w:marLeft w:val="0"/>
      <w:marRight w:val="0"/>
      <w:marTop w:val="0"/>
      <w:marBottom w:val="0"/>
      <w:divBdr>
        <w:top w:val="none" w:sz="0" w:space="0" w:color="auto"/>
        <w:left w:val="none" w:sz="0" w:space="0" w:color="auto"/>
        <w:bottom w:val="none" w:sz="0" w:space="0" w:color="auto"/>
        <w:right w:val="none" w:sz="0" w:space="0" w:color="auto"/>
      </w:divBdr>
    </w:div>
    <w:div w:id="1126437073">
      <w:bodyDiv w:val="1"/>
      <w:marLeft w:val="0"/>
      <w:marRight w:val="0"/>
      <w:marTop w:val="0"/>
      <w:marBottom w:val="0"/>
      <w:divBdr>
        <w:top w:val="none" w:sz="0" w:space="0" w:color="auto"/>
        <w:left w:val="none" w:sz="0" w:space="0" w:color="auto"/>
        <w:bottom w:val="none" w:sz="0" w:space="0" w:color="auto"/>
        <w:right w:val="none" w:sz="0" w:space="0" w:color="auto"/>
      </w:divBdr>
    </w:div>
    <w:div w:id="1128477674">
      <w:bodyDiv w:val="1"/>
      <w:marLeft w:val="0"/>
      <w:marRight w:val="0"/>
      <w:marTop w:val="0"/>
      <w:marBottom w:val="0"/>
      <w:divBdr>
        <w:top w:val="none" w:sz="0" w:space="0" w:color="auto"/>
        <w:left w:val="none" w:sz="0" w:space="0" w:color="auto"/>
        <w:bottom w:val="none" w:sz="0" w:space="0" w:color="auto"/>
        <w:right w:val="none" w:sz="0" w:space="0" w:color="auto"/>
      </w:divBdr>
    </w:div>
    <w:div w:id="1155411159">
      <w:bodyDiv w:val="1"/>
      <w:marLeft w:val="0"/>
      <w:marRight w:val="0"/>
      <w:marTop w:val="0"/>
      <w:marBottom w:val="0"/>
      <w:divBdr>
        <w:top w:val="none" w:sz="0" w:space="0" w:color="auto"/>
        <w:left w:val="none" w:sz="0" w:space="0" w:color="auto"/>
        <w:bottom w:val="none" w:sz="0" w:space="0" w:color="auto"/>
        <w:right w:val="none" w:sz="0" w:space="0" w:color="auto"/>
      </w:divBdr>
    </w:div>
    <w:div w:id="1158229642">
      <w:bodyDiv w:val="1"/>
      <w:marLeft w:val="0"/>
      <w:marRight w:val="0"/>
      <w:marTop w:val="0"/>
      <w:marBottom w:val="0"/>
      <w:divBdr>
        <w:top w:val="none" w:sz="0" w:space="0" w:color="auto"/>
        <w:left w:val="none" w:sz="0" w:space="0" w:color="auto"/>
        <w:bottom w:val="none" w:sz="0" w:space="0" w:color="auto"/>
        <w:right w:val="none" w:sz="0" w:space="0" w:color="auto"/>
      </w:divBdr>
    </w:div>
    <w:div w:id="1158613118">
      <w:bodyDiv w:val="1"/>
      <w:marLeft w:val="0"/>
      <w:marRight w:val="0"/>
      <w:marTop w:val="0"/>
      <w:marBottom w:val="0"/>
      <w:divBdr>
        <w:top w:val="none" w:sz="0" w:space="0" w:color="auto"/>
        <w:left w:val="none" w:sz="0" w:space="0" w:color="auto"/>
        <w:bottom w:val="none" w:sz="0" w:space="0" w:color="auto"/>
        <w:right w:val="none" w:sz="0" w:space="0" w:color="auto"/>
      </w:divBdr>
    </w:div>
    <w:div w:id="1167983537">
      <w:bodyDiv w:val="1"/>
      <w:marLeft w:val="0"/>
      <w:marRight w:val="0"/>
      <w:marTop w:val="0"/>
      <w:marBottom w:val="0"/>
      <w:divBdr>
        <w:top w:val="none" w:sz="0" w:space="0" w:color="auto"/>
        <w:left w:val="none" w:sz="0" w:space="0" w:color="auto"/>
        <w:bottom w:val="none" w:sz="0" w:space="0" w:color="auto"/>
        <w:right w:val="none" w:sz="0" w:space="0" w:color="auto"/>
      </w:divBdr>
    </w:div>
    <w:div w:id="1169060978">
      <w:bodyDiv w:val="1"/>
      <w:marLeft w:val="0"/>
      <w:marRight w:val="0"/>
      <w:marTop w:val="0"/>
      <w:marBottom w:val="0"/>
      <w:divBdr>
        <w:top w:val="none" w:sz="0" w:space="0" w:color="auto"/>
        <w:left w:val="none" w:sz="0" w:space="0" w:color="auto"/>
        <w:bottom w:val="none" w:sz="0" w:space="0" w:color="auto"/>
        <w:right w:val="none" w:sz="0" w:space="0" w:color="auto"/>
      </w:divBdr>
    </w:div>
    <w:div w:id="1190994714">
      <w:bodyDiv w:val="1"/>
      <w:marLeft w:val="0"/>
      <w:marRight w:val="0"/>
      <w:marTop w:val="0"/>
      <w:marBottom w:val="0"/>
      <w:divBdr>
        <w:top w:val="none" w:sz="0" w:space="0" w:color="auto"/>
        <w:left w:val="none" w:sz="0" w:space="0" w:color="auto"/>
        <w:bottom w:val="none" w:sz="0" w:space="0" w:color="auto"/>
        <w:right w:val="none" w:sz="0" w:space="0" w:color="auto"/>
      </w:divBdr>
    </w:div>
    <w:div w:id="1206210486">
      <w:bodyDiv w:val="1"/>
      <w:marLeft w:val="0"/>
      <w:marRight w:val="0"/>
      <w:marTop w:val="0"/>
      <w:marBottom w:val="0"/>
      <w:divBdr>
        <w:top w:val="none" w:sz="0" w:space="0" w:color="auto"/>
        <w:left w:val="none" w:sz="0" w:space="0" w:color="auto"/>
        <w:bottom w:val="none" w:sz="0" w:space="0" w:color="auto"/>
        <w:right w:val="none" w:sz="0" w:space="0" w:color="auto"/>
      </w:divBdr>
    </w:div>
    <w:div w:id="1211334410">
      <w:bodyDiv w:val="1"/>
      <w:marLeft w:val="0"/>
      <w:marRight w:val="0"/>
      <w:marTop w:val="0"/>
      <w:marBottom w:val="0"/>
      <w:divBdr>
        <w:top w:val="none" w:sz="0" w:space="0" w:color="auto"/>
        <w:left w:val="none" w:sz="0" w:space="0" w:color="auto"/>
        <w:bottom w:val="none" w:sz="0" w:space="0" w:color="auto"/>
        <w:right w:val="none" w:sz="0" w:space="0" w:color="auto"/>
      </w:divBdr>
    </w:div>
    <w:div w:id="1212578054">
      <w:bodyDiv w:val="1"/>
      <w:marLeft w:val="0"/>
      <w:marRight w:val="0"/>
      <w:marTop w:val="0"/>
      <w:marBottom w:val="0"/>
      <w:divBdr>
        <w:top w:val="none" w:sz="0" w:space="0" w:color="auto"/>
        <w:left w:val="none" w:sz="0" w:space="0" w:color="auto"/>
        <w:bottom w:val="none" w:sz="0" w:space="0" w:color="auto"/>
        <w:right w:val="none" w:sz="0" w:space="0" w:color="auto"/>
      </w:divBdr>
    </w:div>
    <w:div w:id="1214778337">
      <w:bodyDiv w:val="1"/>
      <w:marLeft w:val="0"/>
      <w:marRight w:val="0"/>
      <w:marTop w:val="0"/>
      <w:marBottom w:val="0"/>
      <w:divBdr>
        <w:top w:val="none" w:sz="0" w:space="0" w:color="auto"/>
        <w:left w:val="none" w:sz="0" w:space="0" w:color="auto"/>
        <w:bottom w:val="none" w:sz="0" w:space="0" w:color="auto"/>
        <w:right w:val="none" w:sz="0" w:space="0" w:color="auto"/>
      </w:divBdr>
    </w:div>
    <w:div w:id="1225873326">
      <w:bodyDiv w:val="1"/>
      <w:marLeft w:val="0"/>
      <w:marRight w:val="0"/>
      <w:marTop w:val="0"/>
      <w:marBottom w:val="0"/>
      <w:divBdr>
        <w:top w:val="none" w:sz="0" w:space="0" w:color="auto"/>
        <w:left w:val="none" w:sz="0" w:space="0" w:color="auto"/>
        <w:bottom w:val="none" w:sz="0" w:space="0" w:color="auto"/>
        <w:right w:val="none" w:sz="0" w:space="0" w:color="auto"/>
      </w:divBdr>
    </w:div>
    <w:div w:id="1229150610">
      <w:bodyDiv w:val="1"/>
      <w:marLeft w:val="0"/>
      <w:marRight w:val="0"/>
      <w:marTop w:val="0"/>
      <w:marBottom w:val="0"/>
      <w:divBdr>
        <w:top w:val="none" w:sz="0" w:space="0" w:color="auto"/>
        <w:left w:val="none" w:sz="0" w:space="0" w:color="auto"/>
        <w:bottom w:val="none" w:sz="0" w:space="0" w:color="auto"/>
        <w:right w:val="none" w:sz="0" w:space="0" w:color="auto"/>
      </w:divBdr>
    </w:div>
    <w:div w:id="1229152102">
      <w:bodyDiv w:val="1"/>
      <w:marLeft w:val="0"/>
      <w:marRight w:val="0"/>
      <w:marTop w:val="0"/>
      <w:marBottom w:val="0"/>
      <w:divBdr>
        <w:top w:val="none" w:sz="0" w:space="0" w:color="auto"/>
        <w:left w:val="none" w:sz="0" w:space="0" w:color="auto"/>
        <w:bottom w:val="none" w:sz="0" w:space="0" w:color="auto"/>
        <w:right w:val="none" w:sz="0" w:space="0" w:color="auto"/>
      </w:divBdr>
    </w:div>
    <w:div w:id="1229729300">
      <w:bodyDiv w:val="1"/>
      <w:marLeft w:val="0"/>
      <w:marRight w:val="0"/>
      <w:marTop w:val="0"/>
      <w:marBottom w:val="0"/>
      <w:divBdr>
        <w:top w:val="none" w:sz="0" w:space="0" w:color="auto"/>
        <w:left w:val="none" w:sz="0" w:space="0" w:color="auto"/>
        <w:bottom w:val="none" w:sz="0" w:space="0" w:color="auto"/>
        <w:right w:val="none" w:sz="0" w:space="0" w:color="auto"/>
      </w:divBdr>
    </w:div>
    <w:div w:id="1258565516">
      <w:bodyDiv w:val="1"/>
      <w:marLeft w:val="0"/>
      <w:marRight w:val="0"/>
      <w:marTop w:val="0"/>
      <w:marBottom w:val="0"/>
      <w:divBdr>
        <w:top w:val="none" w:sz="0" w:space="0" w:color="auto"/>
        <w:left w:val="none" w:sz="0" w:space="0" w:color="auto"/>
        <w:bottom w:val="none" w:sz="0" w:space="0" w:color="auto"/>
        <w:right w:val="none" w:sz="0" w:space="0" w:color="auto"/>
      </w:divBdr>
    </w:div>
    <w:div w:id="1269317929">
      <w:bodyDiv w:val="1"/>
      <w:marLeft w:val="0"/>
      <w:marRight w:val="0"/>
      <w:marTop w:val="0"/>
      <w:marBottom w:val="0"/>
      <w:divBdr>
        <w:top w:val="none" w:sz="0" w:space="0" w:color="auto"/>
        <w:left w:val="none" w:sz="0" w:space="0" w:color="auto"/>
        <w:bottom w:val="none" w:sz="0" w:space="0" w:color="auto"/>
        <w:right w:val="none" w:sz="0" w:space="0" w:color="auto"/>
      </w:divBdr>
      <w:divsChild>
        <w:div w:id="879708267">
          <w:marLeft w:val="0"/>
          <w:marRight w:val="0"/>
          <w:marTop w:val="0"/>
          <w:marBottom w:val="0"/>
          <w:divBdr>
            <w:top w:val="none" w:sz="0" w:space="0" w:color="auto"/>
            <w:left w:val="none" w:sz="0" w:space="0" w:color="auto"/>
            <w:bottom w:val="none" w:sz="0" w:space="0" w:color="auto"/>
            <w:right w:val="none" w:sz="0" w:space="0" w:color="auto"/>
          </w:divBdr>
        </w:div>
        <w:div w:id="1133596633">
          <w:marLeft w:val="0"/>
          <w:marRight w:val="0"/>
          <w:marTop w:val="0"/>
          <w:marBottom w:val="0"/>
          <w:divBdr>
            <w:top w:val="none" w:sz="0" w:space="0" w:color="auto"/>
            <w:left w:val="none" w:sz="0" w:space="0" w:color="auto"/>
            <w:bottom w:val="none" w:sz="0" w:space="0" w:color="auto"/>
            <w:right w:val="none" w:sz="0" w:space="0" w:color="auto"/>
          </w:divBdr>
        </w:div>
      </w:divsChild>
    </w:div>
    <w:div w:id="1272203281">
      <w:bodyDiv w:val="1"/>
      <w:marLeft w:val="0"/>
      <w:marRight w:val="0"/>
      <w:marTop w:val="0"/>
      <w:marBottom w:val="0"/>
      <w:divBdr>
        <w:top w:val="none" w:sz="0" w:space="0" w:color="auto"/>
        <w:left w:val="none" w:sz="0" w:space="0" w:color="auto"/>
        <w:bottom w:val="none" w:sz="0" w:space="0" w:color="auto"/>
        <w:right w:val="none" w:sz="0" w:space="0" w:color="auto"/>
      </w:divBdr>
    </w:div>
    <w:div w:id="1279140748">
      <w:bodyDiv w:val="1"/>
      <w:marLeft w:val="0"/>
      <w:marRight w:val="0"/>
      <w:marTop w:val="0"/>
      <w:marBottom w:val="0"/>
      <w:divBdr>
        <w:top w:val="none" w:sz="0" w:space="0" w:color="auto"/>
        <w:left w:val="none" w:sz="0" w:space="0" w:color="auto"/>
        <w:bottom w:val="none" w:sz="0" w:space="0" w:color="auto"/>
        <w:right w:val="none" w:sz="0" w:space="0" w:color="auto"/>
      </w:divBdr>
    </w:div>
    <w:div w:id="1289774983">
      <w:bodyDiv w:val="1"/>
      <w:marLeft w:val="0"/>
      <w:marRight w:val="0"/>
      <w:marTop w:val="0"/>
      <w:marBottom w:val="0"/>
      <w:divBdr>
        <w:top w:val="none" w:sz="0" w:space="0" w:color="auto"/>
        <w:left w:val="none" w:sz="0" w:space="0" w:color="auto"/>
        <w:bottom w:val="none" w:sz="0" w:space="0" w:color="auto"/>
        <w:right w:val="none" w:sz="0" w:space="0" w:color="auto"/>
      </w:divBdr>
    </w:div>
    <w:div w:id="1293290617">
      <w:bodyDiv w:val="1"/>
      <w:marLeft w:val="0"/>
      <w:marRight w:val="0"/>
      <w:marTop w:val="0"/>
      <w:marBottom w:val="0"/>
      <w:divBdr>
        <w:top w:val="none" w:sz="0" w:space="0" w:color="auto"/>
        <w:left w:val="none" w:sz="0" w:space="0" w:color="auto"/>
        <w:bottom w:val="none" w:sz="0" w:space="0" w:color="auto"/>
        <w:right w:val="none" w:sz="0" w:space="0" w:color="auto"/>
      </w:divBdr>
    </w:div>
    <w:div w:id="1306013348">
      <w:bodyDiv w:val="1"/>
      <w:marLeft w:val="0"/>
      <w:marRight w:val="0"/>
      <w:marTop w:val="0"/>
      <w:marBottom w:val="0"/>
      <w:divBdr>
        <w:top w:val="none" w:sz="0" w:space="0" w:color="auto"/>
        <w:left w:val="none" w:sz="0" w:space="0" w:color="auto"/>
        <w:bottom w:val="none" w:sz="0" w:space="0" w:color="auto"/>
        <w:right w:val="none" w:sz="0" w:space="0" w:color="auto"/>
      </w:divBdr>
      <w:divsChild>
        <w:div w:id="46536494">
          <w:marLeft w:val="547"/>
          <w:marRight w:val="0"/>
          <w:marTop w:val="0"/>
          <w:marBottom w:val="160"/>
          <w:divBdr>
            <w:top w:val="none" w:sz="0" w:space="0" w:color="auto"/>
            <w:left w:val="none" w:sz="0" w:space="0" w:color="auto"/>
            <w:bottom w:val="none" w:sz="0" w:space="0" w:color="auto"/>
            <w:right w:val="none" w:sz="0" w:space="0" w:color="auto"/>
          </w:divBdr>
        </w:div>
        <w:div w:id="496967122">
          <w:marLeft w:val="547"/>
          <w:marRight w:val="0"/>
          <w:marTop w:val="0"/>
          <w:marBottom w:val="160"/>
          <w:divBdr>
            <w:top w:val="none" w:sz="0" w:space="0" w:color="auto"/>
            <w:left w:val="none" w:sz="0" w:space="0" w:color="auto"/>
            <w:bottom w:val="none" w:sz="0" w:space="0" w:color="auto"/>
            <w:right w:val="none" w:sz="0" w:space="0" w:color="auto"/>
          </w:divBdr>
        </w:div>
        <w:div w:id="1232158672">
          <w:marLeft w:val="547"/>
          <w:marRight w:val="0"/>
          <w:marTop w:val="0"/>
          <w:marBottom w:val="160"/>
          <w:divBdr>
            <w:top w:val="none" w:sz="0" w:space="0" w:color="auto"/>
            <w:left w:val="none" w:sz="0" w:space="0" w:color="auto"/>
            <w:bottom w:val="none" w:sz="0" w:space="0" w:color="auto"/>
            <w:right w:val="none" w:sz="0" w:space="0" w:color="auto"/>
          </w:divBdr>
        </w:div>
        <w:div w:id="1283610028">
          <w:marLeft w:val="547"/>
          <w:marRight w:val="0"/>
          <w:marTop w:val="0"/>
          <w:marBottom w:val="160"/>
          <w:divBdr>
            <w:top w:val="none" w:sz="0" w:space="0" w:color="auto"/>
            <w:left w:val="none" w:sz="0" w:space="0" w:color="auto"/>
            <w:bottom w:val="none" w:sz="0" w:space="0" w:color="auto"/>
            <w:right w:val="none" w:sz="0" w:space="0" w:color="auto"/>
          </w:divBdr>
        </w:div>
        <w:div w:id="1368607638">
          <w:marLeft w:val="547"/>
          <w:marRight w:val="0"/>
          <w:marTop w:val="0"/>
          <w:marBottom w:val="160"/>
          <w:divBdr>
            <w:top w:val="none" w:sz="0" w:space="0" w:color="auto"/>
            <w:left w:val="none" w:sz="0" w:space="0" w:color="auto"/>
            <w:bottom w:val="none" w:sz="0" w:space="0" w:color="auto"/>
            <w:right w:val="none" w:sz="0" w:space="0" w:color="auto"/>
          </w:divBdr>
        </w:div>
      </w:divsChild>
    </w:div>
    <w:div w:id="1324820766">
      <w:bodyDiv w:val="1"/>
      <w:marLeft w:val="0"/>
      <w:marRight w:val="0"/>
      <w:marTop w:val="0"/>
      <w:marBottom w:val="0"/>
      <w:divBdr>
        <w:top w:val="none" w:sz="0" w:space="0" w:color="auto"/>
        <w:left w:val="none" w:sz="0" w:space="0" w:color="auto"/>
        <w:bottom w:val="none" w:sz="0" w:space="0" w:color="auto"/>
        <w:right w:val="none" w:sz="0" w:space="0" w:color="auto"/>
      </w:divBdr>
    </w:div>
    <w:div w:id="1326779663">
      <w:bodyDiv w:val="1"/>
      <w:marLeft w:val="0"/>
      <w:marRight w:val="0"/>
      <w:marTop w:val="0"/>
      <w:marBottom w:val="0"/>
      <w:divBdr>
        <w:top w:val="none" w:sz="0" w:space="0" w:color="auto"/>
        <w:left w:val="none" w:sz="0" w:space="0" w:color="auto"/>
        <w:bottom w:val="none" w:sz="0" w:space="0" w:color="auto"/>
        <w:right w:val="none" w:sz="0" w:space="0" w:color="auto"/>
      </w:divBdr>
    </w:div>
    <w:div w:id="1327054866">
      <w:bodyDiv w:val="1"/>
      <w:marLeft w:val="0"/>
      <w:marRight w:val="0"/>
      <w:marTop w:val="0"/>
      <w:marBottom w:val="0"/>
      <w:divBdr>
        <w:top w:val="none" w:sz="0" w:space="0" w:color="auto"/>
        <w:left w:val="none" w:sz="0" w:space="0" w:color="auto"/>
        <w:bottom w:val="none" w:sz="0" w:space="0" w:color="auto"/>
        <w:right w:val="none" w:sz="0" w:space="0" w:color="auto"/>
      </w:divBdr>
    </w:div>
    <w:div w:id="1336109091">
      <w:bodyDiv w:val="1"/>
      <w:marLeft w:val="0"/>
      <w:marRight w:val="0"/>
      <w:marTop w:val="0"/>
      <w:marBottom w:val="0"/>
      <w:divBdr>
        <w:top w:val="none" w:sz="0" w:space="0" w:color="auto"/>
        <w:left w:val="none" w:sz="0" w:space="0" w:color="auto"/>
        <w:bottom w:val="none" w:sz="0" w:space="0" w:color="auto"/>
        <w:right w:val="none" w:sz="0" w:space="0" w:color="auto"/>
      </w:divBdr>
    </w:div>
    <w:div w:id="1343245869">
      <w:bodyDiv w:val="1"/>
      <w:marLeft w:val="0"/>
      <w:marRight w:val="0"/>
      <w:marTop w:val="0"/>
      <w:marBottom w:val="0"/>
      <w:divBdr>
        <w:top w:val="none" w:sz="0" w:space="0" w:color="auto"/>
        <w:left w:val="none" w:sz="0" w:space="0" w:color="auto"/>
        <w:bottom w:val="none" w:sz="0" w:space="0" w:color="auto"/>
        <w:right w:val="none" w:sz="0" w:space="0" w:color="auto"/>
      </w:divBdr>
    </w:div>
    <w:div w:id="1346901908">
      <w:bodyDiv w:val="1"/>
      <w:marLeft w:val="0"/>
      <w:marRight w:val="0"/>
      <w:marTop w:val="0"/>
      <w:marBottom w:val="0"/>
      <w:divBdr>
        <w:top w:val="none" w:sz="0" w:space="0" w:color="auto"/>
        <w:left w:val="none" w:sz="0" w:space="0" w:color="auto"/>
        <w:bottom w:val="none" w:sz="0" w:space="0" w:color="auto"/>
        <w:right w:val="none" w:sz="0" w:space="0" w:color="auto"/>
      </w:divBdr>
    </w:div>
    <w:div w:id="1350637896">
      <w:bodyDiv w:val="1"/>
      <w:marLeft w:val="0"/>
      <w:marRight w:val="0"/>
      <w:marTop w:val="0"/>
      <w:marBottom w:val="0"/>
      <w:divBdr>
        <w:top w:val="none" w:sz="0" w:space="0" w:color="auto"/>
        <w:left w:val="none" w:sz="0" w:space="0" w:color="auto"/>
        <w:bottom w:val="none" w:sz="0" w:space="0" w:color="auto"/>
        <w:right w:val="none" w:sz="0" w:space="0" w:color="auto"/>
      </w:divBdr>
    </w:div>
    <w:div w:id="1355618458">
      <w:bodyDiv w:val="1"/>
      <w:marLeft w:val="0"/>
      <w:marRight w:val="0"/>
      <w:marTop w:val="0"/>
      <w:marBottom w:val="0"/>
      <w:divBdr>
        <w:top w:val="none" w:sz="0" w:space="0" w:color="auto"/>
        <w:left w:val="none" w:sz="0" w:space="0" w:color="auto"/>
        <w:bottom w:val="none" w:sz="0" w:space="0" w:color="auto"/>
        <w:right w:val="none" w:sz="0" w:space="0" w:color="auto"/>
      </w:divBdr>
    </w:div>
    <w:div w:id="1380327416">
      <w:bodyDiv w:val="1"/>
      <w:marLeft w:val="0"/>
      <w:marRight w:val="0"/>
      <w:marTop w:val="0"/>
      <w:marBottom w:val="0"/>
      <w:divBdr>
        <w:top w:val="none" w:sz="0" w:space="0" w:color="auto"/>
        <w:left w:val="none" w:sz="0" w:space="0" w:color="auto"/>
        <w:bottom w:val="none" w:sz="0" w:space="0" w:color="auto"/>
        <w:right w:val="none" w:sz="0" w:space="0" w:color="auto"/>
      </w:divBdr>
    </w:div>
    <w:div w:id="1383169625">
      <w:bodyDiv w:val="1"/>
      <w:marLeft w:val="0"/>
      <w:marRight w:val="0"/>
      <w:marTop w:val="0"/>
      <w:marBottom w:val="0"/>
      <w:divBdr>
        <w:top w:val="none" w:sz="0" w:space="0" w:color="auto"/>
        <w:left w:val="none" w:sz="0" w:space="0" w:color="auto"/>
        <w:bottom w:val="none" w:sz="0" w:space="0" w:color="auto"/>
        <w:right w:val="none" w:sz="0" w:space="0" w:color="auto"/>
      </w:divBdr>
    </w:div>
    <w:div w:id="1391615808">
      <w:bodyDiv w:val="1"/>
      <w:marLeft w:val="0"/>
      <w:marRight w:val="0"/>
      <w:marTop w:val="0"/>
      <w:marBottom w:val="0"/>
      <w:divBdr>
        <w:top w:val="none" w:sz="0" w:space="0" w:color="auto"/>
        <w:left w:val="none" w:sz="0" w:space="0" w:color="auto"/>
        <w:bottom w:val="none" w:sz="0" w:space="0" w:color="auto"/>
        <w:right w:val="none" w:sz="0" w:space="0" w:color="auto"/>
      </w:divBdr>
    </w:div>
    <w:div w:id="1393312168">
      <w:bodyDiv w:val="1"/>
      <w:marLeft w:val="0"/>
      <w:marRight w:val="0"/>
      <w:marTop w:val="0"/>
      <w:marBottom w:val="0"/>
      <w:divBdr>
        <w:top w:val="none" w:sz="0" w:space="0" w:color="auto"/>
        <w:left w:val="none" w:sz="0" w:space="0" w:color="auto"/>
        <w:bottom w:val="none" w:sz="0" w:space="0" w:color="auto"/>
        <w:right w:val="none" w:sz="0" w:space="0" w:color="auto"/>
      </w:divBdr>
    </w:div>
    <w:div w:id="1424379526">
      <w:bodyDiv w:val="1"/>
      <w:marLeft w:val="0"/>
      <w:marRight w:val="0"/>
      <w:marTop w:val="0"/>
      <w:marBottom w:val="0"/>
      <w:divBdr>
        <w:top w:val="none" w:sz="0" w:space="0" w:color="auto"/>
        <w:left w:val="none" w:sz="0" w:space="0" w:color="auto"/>
        <w:bottom w:val="none" w:sz="0" w:space="0" w:color="auto"/>
        <w:right w:val="none" w:sz="0" w:space="0" w:color="auto"/>
      </w:divBdr>
    </w:div>
    <w:div w:id="1425227523">
      <w:bodyDiv w:val="1"/>
      <w:marLeft w:val="0"/>
      <w:marRight w:val="0"/>
      <w:marTop w:val="0"/>
      <w:marBottom w:val="0"/>
      <w:divBdr>
        <w:top w:val="none" w:sz="0" w:space="0" w:color="auto"/>
        <w:left w:val="none" w:sz="0" w:space="0" w:color="auto"/>
        <w:bottom w:val="none" w:sz="0" w:space="0" w:color="auto"/>
        <w:right w:val="none" w:sz="0" w:space="0" w:color="auto"/>
      </w:divBdr>
    </w:div>
    <w:div w:id="1433933635">
      <w:bodyDiv w:val="1"/>
      <w:marLeft w:val="0"/>
      <w:marRight w:val="0"/>
      <w:marTop w:val="0"/>
      <w:marBottom w:val="0"/>
      <w:divBdr>
        <w:top w:val="none" w:sz="0" w:space="0" w:color="auto"/>
        <w:left w:val="none" w:sz="0" w:space="0" w:color="auto"/>
        <w:bottom w:val="none" w:sz="0" w:space="0" w:color="auto"/>
        <w:right w:val="none" w:sz="0" w:space="0" w:color="auto"/>
      </w:divBdr>
    </w:div>
    <w:div w:id="1439716154">
      <w:bodyDiv w:val="1"/>
      <w:marLeft w:val="0"/>
      <w:marRight w:val="0"/>
      <w:marTop w:val="0"/>
      <w:marBottom w:val="0"/>
      <w:divBdr>
        <w:top w:val="none" w:sz="0" w:space="0" w:color="auto"/>
        <w:left w:val="none" w:sz="0" w:space="0" w:color="auto"/>
        <w:bottom w:val="none" w:sz="0" w:space="0" w:color="auto"/>
        <w:right w:val="none" w:sz="0" w:space="0" w:color="auto"/>
      </w:divBdr>
    </w:div>
    <w:div w:id="1440952763">
      <w:bodyDiv w:val="1"/>
      <w:marLeft w:val="0"/>
      <w:marRight w:val="0"/>
      <w:marTop w:val="0"/>
      <w:marBottom w:val="0"/>
      <w:divBdr>
        <w:top w:val="none" w:sz="0" w:space="0" w:color="auto"/>
        <w:left w:val="none" w:sz="0" w:space="0" w:color="auto"/>
        <w:bottom w:val="none" w:sz="0" w:space="0" w:color="auto"/>
        <w:right w:val="none" w:sz="0" w:space="0" w:color="auto"/>
      </w:divBdr>
    </w:div>
    <w:div w:id="1451631621">
      <w:bodyDiv w:val="1"/>
      <w:marLeft w:val="0"/>
      <w:marRight w:val="0"/>
      <w:marTop w:val="0"/>
      <w:marBottom w:val="0"/>
      <w:divBdr>
        <w:top w:val="none" w:sz="0" w:space="0" w:color="auto"/>
        <w:left w:val="none" w:sz="0" w:space="0" w:color="auto"/>
        <w:bottom w:val="none" w:sz="0" w:space="0" w:color="auto"/>
        <w:right w:val="none" w:sz="0" w:space="0" w:color="auto"/>
      </w:divBdr>
    </w:div>
    <w:div w:id="1470901528">
      <w:bodyDiv w:val="1"/>
      <w:marLeft w:val="0"/>
      <w:marRight w:val="0"/>
      <w:marTop w:val="0"/>
      <w:marBottom w:val="0"/>
      <w:divBdr>
        <w:top w:val="none" w:sz="0" w:space="0" w:color="auto"/>
        <w:left w:val="none" w:sz="0" w:space="0" w:color="auto"/>
        <w:bottom w:val="none" w:sz="0" w:space="0" w:color="auto"/>
        <w:right w:val="none" w:sz="0" w:space="0" w:color="auto"/>
      </w:divBdr>
    </w:div>
    <w:div w:id="1473671885">
      <w:bodyDiv w:val="1"/>
      <w:marLeft w:val="0"/>
      <w:marRight w:val="0"/>
      <w:marTop w:val="0"/>
      <w:marBottom w:val="0"/>
      <w:divBdr>
        <w:top w:val="none" w:sz="0" w:space="0" w:color="auto"/>
        <w:left w:val="none" w:sz="0" w:space="0" w:color="auto"/>
        <w:bottom w:val="none" w:sz="0" w:space="0" w:color="auto"/>
        <w:right w:val="none" w:sz="0" w:space="0" w:color="auto"/>
      </w:divBdr>
    </w:div>
    <w:div w:id="1474131497">
      <w:bodyDiv w:val="1"/>
      <w:marLeft w:val="0"/>
      <w:marRight w:val="0"/>
      <w:marTop w:val="0"/>
      <w:marBottom w:val="0"/>
      <w:divBdr>
        <w:top w:val="none" w:sz="0" w:space="0" w:color="auto"/>
        <w:left w:val="none" w:sz="0" w:space="0" w:color="auto"/>
        <w:bottom w:val="none" w:sz="0" w:space="0" w:color="auto"/>
        <w:right w:val="none" w:sz="0" w:space="0" w:color="auto"/>
      </w:divBdr>
    </w:div>
    <w:div w:id="1476680042">
      <w:bodyDiv w:val="1"/>
      <w:marLeft w:val="0"/>
      <w:marRight w:val="0"/>
      <w:marTop w:val="0"/>
      <w:marBottom w:val="0"/>
      <w:divBdr>
        <w:top w:val="none" w:sz="0" w:space="0" w:color="auto"/>
        <w:left w:val="none" w:sz="0" w:space="0" w:color="auto"/>
        <w:bottom w:val="none" w:sz="0" w:space="0" w:color="auto"/>
        <w:right w:val="none" w:sz="0" w:space="0" w:color="auto"/>
      </w:divBdr>
    </w:div>
    <w:div w:id="1480608653">
      <w:bodyDiv w:val="1"/>
      <w:marLeft w:val="0"/>
      <w:marRight w:val="0"/>
      <w:marTop w:val="0"/>
      <w:marBottom w:val="0"/>
      <w:divBdr>
        <w:top w:val="none" w:sz="0" w:space="0" w:color="auto"/>
        <w:left w:val="none" w:sz="0" w:space="0" w:color="auto"/>
        <w:bottom w:val="none" w:sz="0" w:space="0" w:color="auto"/>
        <w:right w:val="none" w:sz="0" w:space="0" w:color="auto"/>
      </w:divBdr>
    </w:div>
    <w:div w:id="1484929672">
      <w:bodyDiv w:val="1"/>
      <w:marLeft w:val="0"/>
      <w:marRight w:val="0"/>
      <w:marTop w:val="0"/>
      <w:marBottom w:val="0"/>
      <w:divBdr>
        <w:top w:val="none" w:sz="0" w:space="0" w:color="auto"/>
        <w:left w:val="none" w:sz="0" w:space="0" w:color="auto"/>
        <w:bottom w:val="none" w:sz="0" w:space="0" w:color="auto"/>
        <w:right w:val="none" w:sz="0" w:space="0" w:color="auto"/>
      </w:divBdr>
    </w:div>
    <w:div w:id="1489592125">
      <w:bodyDiv w:val="1"/>
      <w:marLeft w:val="0"/>
      <w:marRight w:val="0"/>
      <w:marTop w:val="0"/>
      <w:marBottom w:val="0"/>
      <w:divBdr>
        <w:top w:val="none" w:sz="0" w:space="0" w:color="auto"/>
        <w:left w:val="none" w:sz="0" w:space="0" w:color="auto"/>
        <w:bottom w:val="none" w:sz="0" w:space="0" w:color="auto"/>
        <w:right w:val="none" w:sz="0" w:space="0" w:color="auto"/>
      </w:divBdr>
    </w:div>
    <w:div w:id="1492674163">
      <w:bodyDiv w:val="1"/>
      <w:marLeft w:val="0"/>
      <w:marRight w:val="0"/>
      <w:marTop w:val="0"/>
      <w:marBottom w:val="0"/>
      <w:divBdr>
        <w:top w:val="none" w:sz="0" w:space="0" w:color="auto"/>
        <w:left w:val="none" w:sz="0" w:space="0" w:color="auto"/>
        <w:bottom w:val="none" w:sz="0" w:space="0" w:color="auto"/>
        <w:right w:val="none" w:sz="0" w:space="0" w:color="auto"/>
      </w:divBdr>
    </w:div>
    <w:div w:id="1493595489">
      <w:bodyDiv w:val="1"/>
      <w:marLeft w:val="0"/>
      <w:marRight w:val="0"/>
      <w:marTop w:val="0"/>
      <w:marBottom w:val="0"/>
      <w:divBdr>
        <w:top w:val="none" w:sz="0" w:space="0" w:color="auto"/>
        <w:left w:val="none" w:sz="0" w:space="0" w:color="auto"/>
        <w:bottom w:val="none" w:sz="0" w:space="0" w:color="auto"/>
        <w:right w:val="none" w:sz="0" w:space="0" w:color="auto"/>
      </w:divBdr>
    </w:div>
    <w:div w:id="1494221955">
      <w:bodyDiv w:val="1"/>
      <w:marLeft w:val="0"/>
      <w:marRight w:val="0"/>
      <w:marTop w:val="0"/>
      <w:marBottom w:val="0"/>
      <w:divBdr>
        <w:top w:val="none" w:sz="0" w:space="0" w:color="auto"/>
        <w:left w:val="none" w:sz="0" w:space="0" w:color="auto"/>
        <w:bottom w:val="none" w:sz="0" w:space="0" w:color="auto"/>
        <w:right w:val="none" w:sz="0" w:space="0" w:color="auto"/>
      </w:divBdr>
    </w:div>
    <w:div w:id="1509829171">
      <w:bodyDiv w:val="1"/>
      <w:marLeft w:val="0"/>
      <w:marRight w:val="0"/>
      <w:marTop w:val="0"/>
      <w:marBottom w:val="0"/>
      <w:divBdr>
        <w:top w:val="none" w:sz="0" w:space="0" w:color="auto"/>
        <w:left w:val="none" w:sz="0" w:space="0" w:color="auto"/>
        <w:bottom w:val="none" w:sz="0" w:space="0" w:color="auto"/>
        <w:right w:val="none" w:sz="0" w:space="0" w:color="auto"/>
      </w:divBdr>
    </w:div>
    <w:div w:id="1514224552">
      <w:bodyDiv w:val="1"/>
      <w:marLeft w:val="0"/>
      <w:marRight w:val="0"/>
      <w:marTop w:val="0"/>
      <w:marBottom w:val="0"/>
      <w:divBdr>
        <w:top w:val="none" w:sz="0" w:space="0" w:color="auto"/>
        <w:left w:val="none" w:sz="0" w:space="0" w:color="auto"/>
        <w:bottom w:val="none" w:sz="0" w:space="0" w:color="auto"/>
        <w:right w:val="none" w:sz="0" w:space="0" w:color="auto"/>
      </w:divBdr>
    </w:div>
    <w:div w:id="1514495979">
      <w:bodyDiv w:val="1"/>
      <w:marLeft w:val="0"/>
      <w:marRight w:val="0"/>
      <w:marTop w:val="0"/>
      <w:marBottom w:val="0"/>
      <w:divBdr>
        <w:top w:val="none" w:sz="0" w:space="0" w:color="auto"/>
        <w:left w:val="none" w:sz="0" w:space="0" w:color="auto"/>
        <w:bottom w:val="none" w:sz="0" w:space="0" w:color="auto"/>
        <w:right w:val="none" w:sz="0" w:space="0" w:color="auto"/>
      </w:divBdr>
    </w:div>
    <w:div w:id="1547831638">
      <w:bodyDiv w:val="1"/>
      <w:marLeft w:val="0"/>
      <w:marRight w:val="0"/>
      <w:marTop w:val="0"/>
      <w:marBottom w:val="0"/>
      <w:divBdr>
        <w:top w:val="none" w:sz="0" w:space="0" w:color="auto"/>
        <w:left w:val="none" w:sz="0" w:space="0" w:color="auto"/>
        <w:bottom w:val="none" w:sz="0" w:space="0" w:color="auto"/>
        <w:right w:val="none" w:sz="0" w:space="0" w:color="auto"/>
      </w:divBdr>
    </w:div>
    <w:div w:id="1555659393">
      <w:bodyDiv w:val="1"/>
      <w:marLeft w:val="0"/>
      <w:marRight w:val="0"/>
      <w:marTop w:val="0"/>
      <w:marBottom w:val="0"/>
      <w:divBdr>
        <w:top w:val="none" w:sz="0" w:space="0" w:color="auto"/>
        <w:left w:val="none" w:sz="0" w:space="0" w:color="auto"/>
        <w:bottom w:val="none" w:sz="0" w:space="0" w:color="auto"/>
        <w:right w:val="none" w:sz="0" w:space="0" w:color="auto"/>
      </w:divBdr>
    </w:div>
    <w:div w:id="1556963085">
      <w:bodyDiv w:val="1"/>
      <w:marLeft w:val="0"/>
      <w:marRight w:val="0"/>
      <w:marTop w:val="0"/>
      <w:marBottom w:val="0"/>
      <w:divBdr>
        <w:top w:val="none" w:sz="0" w:space="0" w:color="auto"/>
        <w:left w:val="none" w:sz="0" w:space="0" w:color="auto"/>
        <w:bottom w:val="none" w:sz="0" w:space="0" w:color="auto"/>
        <w:right w:val="none" w:sz="0" w:space="0" w:color="auto"/>
      </w:divBdr>
    </w:div>
    <w:div w:id="1566600116">
      <w:bodyDiv w:val="1"/>
      <w:marLeft w:val="0"/>
      <w:marRight w:val="0"/>
      <w:marTop w:val="0"/>
      <w:marBottom w:val="0"/>
      <w:divBdr>
        <w:top w:val="none" w:sz="0" w:space="0" w:color="auto"/>
        <w:left w:val="none" w:sz="0" w:space="0" w:color="auto"/>
        <w:bottom w:val="none" w:sz="0" w:space="0" w:color="auto"/>
        <w:right w:val="none" w:sz="0" w:space="0" w:color="auto"/>
      </w:divBdr>
    </w:div>
    <w:div w:id="1570651223">
      <w:bodyDiv w:val="1"/>
      <w:marLeft w:val="0"/>
      <w:marRight w:val="0"/>
      <w:marTop w:val="0"/>
      <w:marBottom w:val="0"/>
      <w:divBdr>
        <w:top w:val="none" w:sz="0" w:space="0" w:color="auto"/>
        <w:left w:val="none" w:sz="0" w:space="0" w:color="auto"/>
        <w:bottom w:val="none" w:sz="0" w:space="0" w:color="auto"/>
        <w:right w:val="none" w:sz="0" w:space="0" w:color="auto"/>
      </w:divBdr>
    </w:div>
    <w:div w:id="1584758630">
      <w:bodyDiv w:val="1"/>
      <w:marLeft w:val="0"/>
      <w:marRight w:val="0"/>
      <w:marTop w:val="0"/>
      <w:marBottom w:val="0"/>
      <w:divBdr>
        <w:top w:val="none" w:sz="0" w:space="0" w:color="auto"/>
        <w:left w:val="none" w:sz="0" w:space="0" w:color="auto"/>
        <w:bottom w:val="none" w:sz="0" w:space="0" w:color="auto"/>
        <w:right w:val="none" w:sz="0" w:space="0" w:color="auto"/>
      </w:divBdr>
    </w:div>
    <w:div w:id="1585646078">
      <w:bodyDiv w:val="1"/>
      <w:marLeft w:val="0"/>
      <w:marRight w:val="0"/>
      <w:marTop w:val="0"/>
      <w:marBottom w:val="0"/>
      <w:divBdr>
        <w:top w:val="none" w:sz="0" w:space="0" w:color="auto"/>
        <w:left w:val="none" w:sz="0" w:space="0" w:color="auto"/>
        <w:bottom w:val="none" w:sz="0" w:space="0" w:color="auto"/>
        <w:right w:val="none" w:sz="0" w:space="0" w:color="auto"/>
      </w:divBdr>
      <w:divsChild>
        <w:div w:id="516500965">
          <w:marLeft w:val="288"/>
          <w:marRight w:val="0"/>
          <w:marTop w:val="50"/>
          <w:marBottom w:val="120"/>
          <w:divBdr>
            <w:top w:val="none" w:sz="0" w:space="0" w:color="auto"/>
            <w:left w:val="none" w:sz="0" w:space="0" w:color="auto"/>
            <w:bottom w:val="none" w:sz="0" w:space="0" w:color="auto"/>
            <w:right w:val="none" w:sz="0" w:space="0" w:color="auto"/>
          </w:divBdr>
        </w:div>
        <w:div w:id="870265298">
          <w:marLeft w:val="288"/>
          <w:marRight w:val="0"/>
          <w:marTop w:val="50"/>
          <w:marBottom w:val="120"/>
          <w:divBdr>
            <w:top w:val="none" w:sz="0" w:space="0" w:color="auto"/>
            <w:left w:val="none" w:sz="0" w:space="0" w:color="auto"/>
            <w:bottom w:val="none" w:sz="0" w:space="0" w:color="auto"/>
            <w:right w:val="none" w:sz="0" w:space="0" w:color="auto"/>
          </w:divBdr>
        </w:div>
        <w:div w:id="1015812146">
          <w:marLeft w:val="562"/>
          <w:marRight w:val="0"/>
          <w:marTop w:val="50"/>
          <w:marBottom w:val="120"/>
          <w:divBdr>
            <w:top w:val="none" w:sz="0" w:space="0" w:color="auto"/>
            <w:left w:val="none" w:sz="0" w:space="0" w:color="auto"/>
            <w:bottom w:val="none" w:sz="0" w:space="0" w:color="auto"/>
            <w:right w:val="none" w:sz="0" w:space="0" w:color="auto"/>
          </w:divBdr>
        </w:div>
        <w:div w:id="1193419692">
          <w:marLeft w:val="288"/>
          <w:marRight w:val="0"/>
          <w:marTop w:val="50"/>
          <w:marBottom w:val="120"/>
          <w:divBdr>
            <w:top w:val="none" w:sz="0" w:space="0" w:color="auto"/>
            <w:left w:val="none" w:sz="0" w:space="0" w:color="auto"/>
            <w:bottom w:val="none" w:sz="0" w:space="0" w:color="auto"/>
            <w:right w:val="none" w:sz="0" w:space="0" w:color="auto"/>
          </w:divBdr>
        </w:div>
        <w:div w:id="1368987788">
          <w:marLeft w:val="562"/>
          <w:marRight w:val="0"/>
          <w:marTop w:val="50"/>
          <w:marBottom w:val="120"/>
          <w:divBdr>
            <w:top w:val="none" w:sz="0" w:space="0" w:color="auto"/>
            <w:left w:val="none" w:sz="0" w:space="0" w:color="auto"/>
            <w:bottom w:val="none" w:sz="0" w:space="0" w:color="auto"/>
            <w:right w:val="none" w:sz="0" w:space="0" w:color="auto"/>
          </w:divBdr>
        </w:div>
        <w:div w:id="1440370989">
          <w:marLeft w:val="288"/>
          <w:marRight w:val="0"/>
          <w:marTop w:val="50"/>
          <w:marBottom w:val="120"/>
          <w:divBdr>
            <w:top w:val="none" w:sz="0" w:space="0" w:color="auto"/>
            <w:left w:val="none" w:sz="0" w:space="0" w:color="auto"/>
            <w:bottom w:val="none" w:sz="0" w:space="0" w:color="auto"/>
            <w:right w:val="none" w:sz="0" w:space="0" w:color="auto"/>
          </w:divBdr>
        </w:div>
        <w:div w:id="1482573016">
          <w:marLeft w:val="288"/>
          <w:marRight w:val="0"/>
          <w:marTop w:val="50"/>
          <w:marBottom w:val="120"/>
          <w:divBdr>
            <w:top w:val="none" w:sz="0" w:space="0" w:color="auto"/>
            <w:left w:val="none" w:sz="0" w:space="0" w:color="auto"/>
            <w:bottom w:val="none" w:sz="0" w:space="0" w:color="auto"/>
            <w:right w:val="none" w:sz="0" w:space="0" w:color="auto"/>
          </w:divBdr>
        </w:div>
      </w:divsChild>
    </w:div>
    <w:div w:id="1593854382">
      <w:bodyDiv w:val="1"/>
      <w:marLeft w:val="0"/>
      <w:marRight w:val="0"/>
      <w:marTop w:val="0"/>
      <w:marBottom w:val="0"/>
      <w:divBdr>
        <w:top w:val="none" w:sz="0" w:space="0" w:color="auto"/>
        <w:left w:val="none" w:sz="0" w:space="0" w:color="auto"/>
        <w:bottom w:val="none" w:sz="0" w:space="0" w:color="auto"/>
        <w:right w:val="none" w:sz="0" w:space="0" w:color="auto"/>
      </w:divBdr>
    </w:div>
    <w:div w:id="1612592572">
      <w:bodyDiv w:val="1"/>
      <w:marLeft w:val="0"/>
      <w:marRight w:val="0"/>
      <w:marTop w:val="0"/>
      <w:marBottom w:val="0"/>
      <w:divBdr>
        <w:top w:val="none" w:sz="0" w:space="0" w:color="auto"/>
        <w:left w:val="none" w:sz="0" w:space="0" w:color="auto"/>
        <w:bottom w:val="none" w:sz="0" w:space="0" w:color="auto"/>
        <w:right w:val="none" w:sz="0" w:space="0" w:color="auto"/>
      </w:divBdr>
    </w:div>
    <w:div w:id="1620990516">
      <w:bodyDiv w:val="1"/>
      <w:marLeft w:val="0"/>
      <w:marRight w:val="0"/>
      <w:marTop w:val="0"/>
      <w:marBottom w:val="0"/>
      <w:divBdr>
        <w:top w:val="none" w:sz="0" w:space="0" w:color="auto"/>
        <w:left w:val="none" w:sz="0" w:space="0" w:color="auto"/>
        <w:bottom w:val="none" w:sz="0" w:space="0" w:color="auto"/>
        <w:right w:val="none" w:sz="0" w:space="0" w:color="auto"/>
      </w:divBdr>
    </w:div>
    <w:div w:id="1624657608">
      <w:bodyDiv w:val="1"/>
      <w:marLeft w:val="0"/>
      <w:marRight w:val="0"/>
      <w:marTop w:val="0"/>
      <w:marBottom w:val="0"/>
      <w:divBdr>
        <w:top w:val="none" w:sz="0" w:space="0" w:color="auto"/>
        <w:left w:val="none" w:sz="0" w:space="0" w:color="auto"/>
        <w:bottom w:val="none" w:sz="0" w:space="0" w:color="auto"/>
        <w:right w:val="none" w:sz="0" w:space="0" w:color="auto"/>
      </w:divBdr>
    </w:div>
    <w:div w:id="1640645840">
      <w:bodyDiv w:val="1"/>
      <w:marLeft w:val="0"/>
      <w:marRight w:val="0"/>
      <w:marTop w:val="0"/>
      <w:marBottom w:val="0"/>
      <w:divBdr>
        <w:top w:val="none" w:sz="0" w:space="0" w:color="auto"/>
        <w:left w:val="none" w:sz="0" w:space="0" w:color="auto"/>
        <w:bottom w:val="none" w:sz="0" w:space="0" w:color="auto"/>
        <w:right w:val="none" w:sz="0" w:space="0" w:color="auto"/>
      </w:divBdr>
    </w:div>
    <w:div w:id="1659268135">
      <w:bodyDiv w:val="1"/>
      <w:marLeft w:val="0"/>
      <w:marRight w:val="0"/>
      <w:marTop w:val="0"/>
      <w:marBottom w:val="0"/>
      <w:divBdr>
        <w:top w:val="none" w:sz="0" w:space="0" w:color="auto"/>
        <w:left w:val="none" w:sz="0" w:space="0" w:color="auto"/>
        <w:bottom w:val="none" w:sz="0" w:space="0" w:color="auto"/>
        <w:right w:val="none" w:sz="0" w:space="0" w:color="auto"/>
      </w:divBdr>
    </w:div>
    <w:div w:id="1662544392">
      <w:bodyDiv w:val="1"/>
      <w:marLeft w:val="0"/>
      <w:marRight w:val="0"/>
      <w:marTop w:val="0"/>
      <w:marBottom w:val="0"/>
      <w:divBdr>
        <w:top w:val="none" w:sz="0" w:space="0" w:color="auto"/>
        <w:left w:val="none" w:sz="0" w:space="0" w:color="auto"/>
        <w:bottom w:val="none" w:sz="0" w:space="0" w:color="auto"/>
        <w:right w:val="none" w:sz="0" w:space="0" w:color="auto"/>
      </w:divBdr>
    </w:div>
    <w:div w:id="1705130988">
      <w:bodyDiv w:val="1"/>
      <w:marLeft w:val="0"/>
      <w:marRight w:val="0"/>
      <w:marTop w:val="0"/>
      <w:marBottom w:val="0"/>
      <w:divBdr>
        <w:top w:val="none" w:sz="0" w:space="0" w:color="auto"/>
        <w:left w:val="none" w:sz="0" w:space="0" w:color="auto"/>
        <w:bottom w:val="none" w:sz="0" w:space="0" w:color="auto"/>
        <w:right w:val="none" w:sz="0" w:space="0" w:color="auto"/>
      </w:divBdr>
    </w:div>
    <w:div w:id="1710959020">
      <w:bodyDiv w:val="1"/>
      <w:marLeft w:val="0"/>
      <w:marRight w:val="0"/>
      <w:marTop w:val="0"/>
      <w:marBottom w:val="0"/>
      <w:divBdr>
        <w:top w:val="none" w:sz="0" w:space="0" w:color="auto"/>
        <w:left w:val="none" w:sz="0" w:space="0" w:color="auto"/>
        <w:bottom w:val="none" w:sz="0" w:space="0" w:color="auto"/>
        <w:right w:val="none" w:sz="0" w:space="0" w:color="auto"/>
      </w:divBdr>
    </w:div>
    <w:div w:id="1716467572">
      <w:bodyDiv w:val="1"/>
      <w:marLeft w:val="0"/>
      <w:marRight w:val="0"/>
      <w:marTop w:val="0"/>
      <w:marBottom w:val="0"/>
      <w:divBdr>
        <w:top w:val="none" w:sz="0" w:space="0" w:color="auto"/>
        <w:left w:val="none" w:sz="0" w:space="0" w:color="auto"/>
        <w:bottom w:val="none" w:sz="0" w:space="0" w:color="auto"/>
        <w:right w:val="none" w:sz="0" w:space="0" w:color="auto"/>
      </w:divBdr>
    </w:div>
    <w:div w:id="1720351891">
      <w:bodyDiv w:val="1"/>
      <w:marLeft w:val="0"/>
      <w:marRight w:val="0"/>
      <w:marTop w:val="0"/>
      <w:marBottom w:val="0"/>
      <w:divBdr>
        <w:top w:val="none" w:sz="0" w:space="0" w:color="auto"/>
        <w:left w:val="none" w:sz="0" w:space="0" w:color="auto"/>
        <w:bottom w:val="none" w:sz="0" w:space="0" w:color="auto"/>
        <w:right w:val="none" w:sz="0" w:space="0" w:color="auto"/>
      </w:divBdr>
    </w:div>
    <w:div w:id="1724908867">
      <w:bodyDiv w:val="1"/>
      <w:marLeft w:val="0"/>
      <w:marRight w:val="0"/>
      <w:marTop w:val="0"/>
      <w:marBottom w:val="0"/>
      <w:divBdr>
        <w:top w:val="none" w:sz="0" w:space="0" w:color="auto"/>
        <w:left w:val="none" w:sz="0" w:space="0" w:color="auto"/>
        <w:bottom w:val="none" w:sz="0" w:space="0" w:color="auto"/>
        <w:right w:val="none" w:sz="0" w:space="0" w:color="auto"/>
      </w:divBdr>
    </w:div>
    <w:div w:id="1725834893">
      <w:bodyDiv w:val="1"/>
      <w:marLeft w:val="0"/>
      <w:marRight w:val="0"/>
      <w:marTop w:val="0"/>
      <w:marBottom w:val="0"/>
      <w:divBdr>
        <w:top w:val="none" w:sz="0" w:space="0" w:color="auto"/>
        <w:left w:val="none" w:sz="0" w:space="0" w:color="auto"/>
        <w:bottom w:val="none" w:sz="0" w:space="0" w:color="auto"/>
        <w:right w:val="none" w:sz="0" w:space="0" w:color="auto"/>
      </w:divBdr>
    </w:div>
    <w:div w:id="1749111886">
      <w:bodyDiv w:val="1"/>
      <w:marLeft w:val="0"/>
      <w:marRight w:val="0"/>
      <w:marTop w:val="0"/>
      <w:marBottom w:val="0"/>
      <w:divBdr>
        <w:top w:val="none" w:sz="0" w:space="0" w:color="auto"/>
        <w:left w:val="none" w:sz="0" w:space="0" w:color="auto"/>
        <w:bottom w:val="none" w:sz="0" w:space="0" w:color="auto"/>
        <w:right w:val="none" w:sz="0" w:space="0" w:color="auto"/>
      </w:divBdr>
    </w:div>
    <w:div w:id="1759325518">
      <w:bodyDiv w:val="1"/>
      <w:marLeft w:val="0"/>
      <w:marRight w:val="0"/>
      <w:marTop w:val="0"/>
      <w:marBottom w:val="0"/>
      <w:divBdr>
        <w:top w:val="none" w:sz="0" w:space="0" w:color="auto"/>
        <w:left w:val="none" w:sz="0" w:space="0" w:color="auto"/>
        <w:bottom w:val="none" w:sz="0" w:space="0" w:color="auto"/>
        <w:right w:val="none" w:sz="0" w:space="0" w:color="auto"/>
      </w:divBdr>
    </w:div>
    <w:div w:id="1785690334">
      <w:bodyDiv w:val="1"/>
      <w:marLeft w:val="0"/>
      <w:marRight w:val="0"/>
      <w:marTop w:val="0"/>
      <w:marBottom w:val="0"/>
      <w:divBdr>
        <w:top w:val="none" w:sz="0" w:space="0" w:color="auto"/>
        <w:left w:val="none" w:sz="0" w:space="0" w:color="auto"/>
        <w:bottom w:val="none" w:sz="0" w:space="0" w:color="auto"/>
        <w:right w:val="none" w:sz="0" w:space="0" w:color="auto"/>
      </w:divBdr>
    </w:div>
    <w:div w:id="1788045675">
      <w:bodyDiv w:val="1"/>
      <w:marLeft w:val="0"/>
      <w:marRight w:val="0"/>
      <w:marTop w:val="0"/>
      <w:marBottom w:val="0"/>
      <w:divBdr>
        <w:top w:val="none" w:sz="0" w:space="0" w:color="auto"/>
        <w:left w:val="none" w:sz="0" w:space="0" w:color="auto"/>
        <w:bottom w:val="none" w:sz="0" w:space="0" w:color="auto"/>
        <w:right w:val="none" w:sz="0" w:space="0" w:color="auto"/>
      </w:divBdr>
    </w:div>
    <w:div w:id="1788156371">
      <w:bodyDiv w:val="1"/>
      <w:marLeft w:val="0"/>
      <w:marRight w:val="0"/>
      <w:marTop w:val="0"/>
      <w:marBottom w:val="0"/>
      <w:divBdr>
        <w:top w:val="none" w:sz="0" w:space="0" w:color="auto"/>
        <w:left w:val="none" w:sz="0" w:space="0" w:color="auto"/>
        <w:bottom w:val="none" w:sz="0" w:space="0" w:color="auto"/>
        <w:right w:val="none" w:sz="0" w:space="0" w:color="auto"/>
      </w:divBdr>
    </w:div>
    <w:div w:id="1790978051">
      <w:bodyDiv w:val="1"/>
      <w:marLeft w:val="0"/>
      <w:marRight w:val="0"/>
      <w:marTop w:val="0"/>
      <w:marBottom w:val="0"/>
      <w:divBdr>
        <w:top w:val="none" w:sz="0" w:space="0" w:color="auto"/>
        <w:left w:val="none" w:sz="0" w:space="0" w:color="auto"/>
        <w:bottom w:val="none" w:sz="0" w:space="0" w:color="auto"/>
        <w:right w:val="none" w:sz="0" w:space="0" w:color="auto"/>
      </w:divBdr>
    </w:div>
    <w:div w:id="1819759973">
      <w:bodyDiv w:val="1"/>
      <w:marLeft w:val="0"/>
      <w:marRight w:val="0"/>
      <w:marTop w:val="0"/>
      <w:marBottom w:val="0"/>
      <w:divBdr>
        <w:top w:val="none" w:sz="0" w:space="0" w:color="auto"/>
        <w:left w:val="none" w:sz="0" w:space="0" w:color="auto"/>
        <w:bottom w:val="none" w:sz="0" w:space="0" w:color="auto"/>
        <w:right w:val="none" w:sz="0" w:space="0" w:color="auto"/>
      </w:divBdr>
    </w:div>
    <w:div w:id="1820684818">
      <w:bodyDiv w:val="1"/>
      <w:marLeft w:val="0"/>
      <w:marRight w:val="0"/>
      <w:marTop w:val="0"/>
      <w:marBottom w:val="0"/>
      <w:divBdr>
        <w:top w:val="none" w:sz="0" w:space="0" w:color="auto"/>
        <w:left w:val="none" w:sz="0" w:space="0" w:color="auto"/>
        <w:bottom w:val="none" w:sz="0" w:space="0" w:color="auto"/>
        <w:right w:val="none" w:sz="0" w:space="0" w:color="auto"/>
      </w:divBdr>
    </w:div>
    <w:div w:id="1822961321">
      <w:bodyDiv w:val="1"/>
      <w:marLeft w:val="0"/>
      <w:marRight w:val="0"/>
      <w:marTop w:val="0"/>
      <w:marBottom w:val="0"/>
      <w:divBdr>
        <w:top w:val="none" w:sz="0" w:space="0" w:color="auto"/>
        <w:left w:val="none" w:sz="0" w:space="0" w:color="auto"/>
        <w:bottom w:val="none" w:sz="0" w:space="0" w:color="auto"/>
        <w:right w:val="none" w:sz="0" w:space="0" w:color="auto"/>
      </w:divBdr>
    </w:div>
    <w:div w:id="1823037700">
      <w:bodyDiv w:val="1"/>
      <w:marLeft w:val="0"/>
      <w:marRight w:val="0"/>
      <w:marTop w:val="0"/>
      <w:marBottom w:val="0"/>
      <w:divBdr>
        <w:top w:val="none" w:sz="0" w:space="0" w:color="auto"/>
        <w:left w:val="none" w:sz="0" w:space="0" w:color="auto"/>
        <w:bottom w:val="none" w:sz="0" w:space="0" w:color="auto"/>
        <w:right w:val="none" w:sz="0" w:space="0" w:color="auto"/>
      </w:divBdr>
    </w:div>
    <w:div w:id="1826360144">
      <w:bodyDiv w:val="1"/>
      <w:marLeft w:val="0"/>
      <w:marRight w:val="0"/>
      <w:marTop w:val="0"/>
      <w:marBottom w:val="0"/>
      <w:divBdr>
        <w:top w:val="none" w:sz="0" w:space="0" w:color="auto"/>
        <w:left w:val="none" w:sz="0" w:space="0" w:color="auto"/>
        <w:bottom w:val="none" w:sz="0" w:space="0" w:color="auto"/>
        <w:right w:val="none" w:sz="0" w:space="0" w:color="auto"/>
      </w:divBdr>
      <w:divsChild>
        <w:div w:id="307982820">
          <w:marLeft w:val="547"/>
          <w:marRight w:val="0"/>
          <w:marTop w:val="0"/>
          <w:marBottom w:val="160"/>
          <w:divBdr>
            <w:top w:val="none" w:sz="0" w:space="0" w:color="auto"/>
            <w:left w:val="none" w:sz="0" w:space="0" w:color="auto"/>
            <w:bottom w:val="none" w:sz="0" w:space="0" w:color="auto"/>
            <w:right w:val="none" w:sz="0" w:space="0" w:color="auto"/>
          </w:divBdr>
        </w:div>
        <w:div w:id="972906552">
          <w:marLeft w:val="547"/>
          <w:marRight w:val="0"/>
          <w:marTop w:val="0"/>
          <w:marBottom w:val="160"/>
          <w:divBdr>
            <w:top w:val="none" w:sz="0" w:space="0" w:color="auto"/>
            <w:left w:val="none" w:sz="0" w:space="0" w:color="auto"/>
            <w:bottom w:val="none" w:sz="0" w:space="0" w:color="auto"/>
            <w:right w:val="none" w:sz="0" w:space="0" w:color="auto"/>
          </w:divBdr>
        </w:div>
        <w:div w:id="1152678241">
          <w:marLeft w:val="547"/>
          <w:marRight w:val="0"/>
          <w:marTop w:val="0"/>
          <w:marBottom w:val="160"/>
          <w:divBdr>
            <w:top w:val="none" w:sz="0" w:space="0" w:color="auto"/>
            <w:left w:val="none" w:sz="0" w:space="0" w:color="auto"/>
            <w:bottom w:val="none" w:sz="0" w:space="0" w:color="auto"/>
            <w:right w:val="none" w:sz="0" w:space="0" w:color="auto"/>
          </w:divBdr>
        </w:div>
        <w:div w:id="1494297639">
          <w:marLeft w:val="547"/>
          <w:marRight w:val="0"/>
          <w:marTop w:val="0"/>
          <w:marBottom w:val="160"/>
          <w:divBdr>
            <w:top w:val="none" w:sz="0" w:space="0" w:color="auto"/>
            <w:left w:val="none" w:sz="0" w:space="0" w:color="auto"/>
            <w:bottom w:val="none" w:sz="0" w:space="0" w:color="auto"/>
            <w:right w:val="none" w:sz="0" w:space="0" w:color="auto"/>
          </w:divBdr>
        </w:div>
        <w:div w:id="1829899242">
          <w:marLeft w:val="547"/>
          <w:marRight w:val="0"/>
          <w:marTop w:val="0"/>
          <w:marBottom w:val="160"/>
          <w:divBdr>
            <w:top w:val="none" w:sz="0" w:space="0" w:color="auto"/>
            <w:left w:val="none" w:sz="0" w:space="0" w:color="auto"/>
            <w:bottom w:val="none" w:sz="0" w:space="0" w:color="auto"/>
            <w:right w:val="none" w:sz="0" w:space="0" w:color="auto"/>
          </w:divBdr>
        </w:div>
      </w:divsChild>
    </w:div>
    <w:div w:id="1829324892">
      <w:bodyDiv w:val="1"/>
      <w:marLeft w:val="0"/>
      <w:marRight w:val="0"/>
      <w:marTop w:val="0"/>
      <w:marBottom w:val="0"/>
      <w:divBdr>
        <w:top w:val="none" w:sz="0" w:space="0" w:color="auto"/>
        <w:left w:val="none" w:sz="0" w:space="0" w:color="auto"/>
        <w:bottom w:val="none" w:sz="0" w:space="0" w:color="auto"/>
        <w:right w:val="none" w:sz="0" w:space="0" w:color="auto"/>
      </w:divBdr>
    </w:div>
    <w:div w:id="1829979202">
      <w:bodyDiv w:val="1"/>
      <w:marLeft w:val="0"/>
      <w:marRight w:val="0"/>
      <w:marTop w:val="0"/>
      <w:marBottom w:val="0"/>
      <w:divBdr>
        <w:top w:val="none" w:sz="0" w:space="0" w:color="auto"/>
        <w:left w:val="none" w:sz="0" w:space="0" w:color="auto"/>
        <w:bottom w:val="none" w:sz="0" w:space="0" w:color="auto"/>
        <w:right w:val="none" w:sz="0" w:space="0" w:color="auto"/>
      </w:divBdr>
    </w:div>
    <w:div w:id="1835680608">
      <w:bodyDiv w:val="1"/>
      <w:marLeft w:val="0"/>
      <w:marRight w:val="0"/>
      <w:marTop w:val="0"/>
      <w:marBottom w:val="0"/>
      <w:divBdr>
        <w:top w:val="none" w:sz="0" w:space="0" w:color="auto"/>
        <w:left w:val="none" w:sz="0" w:space="0" w:color="auto"/>
        <w:bottom w:val="none" w:sz="0" w:space="0" w:color="auto"/>
        <w:right w:val="none" w:sz="0" w:space="0" w:color="auto"/>
      </w:divBdr>
    </w:div>
    <w:div w:id="1869370537">
      <w:bodyDiv w:val="1"/>
      <w:marLeft w:val="0"/>
      <w:marRight w:val="0"/>
      <w:marTop w:val="0"/>
      <w:marBottom w:val="0"/>
      <w:divBdr>
        <w:top w:val="none" w:sz="0" w:space="0" w:color="auto"/>
        <w:left w:val="none" w:sz="0" w:space="0" w:color="auto"/>
        <w:bottom w:val="none" w:sz="0" w:space="0" w:color="auto"/>
        <w:right w:val="none" w:sz="0" w:space="0" w:color="auto"/>
      </w:divBdr>
    </w:div>
    <w:div w:id="1880316495">
      <w:bodyDiv w:val="1"/>
      <w:marLeft w:val="0"/>
      <w:marRight w:val="0"/>
      <w:marTop w:val="0"/>
      <w:marBottom w:val="0"/>
      <w:divBdr>
        <w:top w:val="none" w:sz="0" w:space="0" w:color="auto"/>
        <w:left w:val="none" w:sz="0" w:space="0" w:color="auto"/>
        <w:bottom w:val="none" w:sz="0" w:space="0" w:color="auto"/>
        <w:right w:val="none" w:sz="0" w:space="0" w:color="auto"/>
      </w:divBdr>
    </w:div>
    <w:div w:id="1883975395">
      <w:bodyDiv w:val="1"/>
      <w:marLeft w:val="0"/>
      <w:marRight w:val="0"/>
      <w:marTop w:val="0"/>
      <w:marBottom w:val="0"/>
      <w:divBdr>
        <w:top w:val="none" w:sz="0" w:space="0" w:color="auto"/>
        <w:left w:val="none" w:sz="0" w:space="0" w:color="auto"/>
        <w:bottom w:val="none" w:sz="0" w:space="0" w:color="auto"/>
        <w:right w:val="none" w:sz="0" w:space="0" w:color="auto"/>
      </w:divBdr>
    </w:div>
    <w:div w:id="1887642999">
      <w:bodyDiv w:val="1"/>
      <w:marLeft w:val="0"/>
      <w:marRight w:val="0"/>
      <w:marTop w:val="0"/>
      <w:marBottom w:val="0"/>
      <w:divBdr>
        <w:top w:val="none" w:sz="0" w:space="0" w:color="auto"/>
        <w:left w:val="none" w:sz="0" w:space="0" w:color="auto"/>
        <w:bottom w:val="none" w:sz="0" w:space="0" w:color="auto"/>
        <w:right w:val="none" w:sz="0" w:space="0" w:color="auto"/>
      </w:divBdr>
    </w:div>
    <w:div w:id="1899314536">
      <w:bodyDiv w:val="1"/>
      <w:marLeft w:val="0"/>
      <w:marRight w:val="0"/>
      <w:marTop w:val="0"/>
      <w:marBottom w:val="0"/>
      <w:divBdr>
        <w:top w:val="none" w:sz="0" w:space="0" w:color="auto"/>
        <w:left w:val="none" w:sz="0" w:space="0" w:color="auto"/>
        <w:bottom w:val="none" w:sz="0" w:space="0" w:color="auto"/>
        <w:right w:val="none" w:sz="0" w:space="0" w:color="auto"/>
      </w:divBdr>
    </w:div>
    <w:div w:id="1909653563">
      <w:bodyDiv w:val="1"/>
      <w:marLeft w:val="0"/>
      <w:marRight w:val="0"/>
      <w:marTop w:val="0"/>
      <w:marBottom w:val="0"/>
      <w:divBdr>
        <w:top w:val="none" w:sz="0" w:space="0" w:color="auto"/>
        <w:left w:val="none" w:sz="0" w:space="0" w:color="auto"/>
        <w:bottom w:val="none" w:sz="0" w:space="0" w:color="auto"/>
        <w:right w:val="none" w:sz="0" w:space="0" w:color="auto"/>
      </w:divBdr>
    </w:div>
    <w:div w:id="1910840321">
      <w:bodyDiv w:val="1"/>
      <w:marLeft w:val="0"/>
      <w:marRight w:val="0"/>
      <w:marTop w:val="0"/>
      <w:marBottom w:val="0"/>
      <w:divBdr>
        <w:top w:val="none" w:sz="0" w:space="0" w:color="auto"/>
        <w:left w:val="none" w:sz="0" w:space="0" w:color="auto"/>
        <w:bottom w:val="none" w:sz="0" w:space="0" w:color="auto"/>
        <w:right w:val="none" w:sz="0" w:space="0" w:color="auto"/>
      </w:divBdr>
    </w:div>
    <w:div w:id="1916088736">
      <w:bodyDiv w:val="1"/>
      <w:marLeft w:val="0"/>
      <w:marRight w:val="0"/>
      <w:marTop w:val="0"/>
      <w:marBottom w:val="0"/>
      <w:divBdr>
        <w:top w:val="none" w:sz="0" w:space="0" w:color="auto"/>
        <w:left w:val="none" w:sz="0" w:space="0" w:color="auto"/>
        <w:bottom w:val="none" w:sz="0" w:space="0" w:color="auto"/>
        <w:right w:val="none" w:sz="0" w:space="0" w:color="auto"/>
      </w:divBdr>
    </w:div>
    <w:div w:id="1933974626">
      <w:bodyDiv w:val="1"/>
      <w:marLeft w:val="0"/>
      <w:marRight w:val="0"/>
      <w:marTop w:val="0"/>
      <w:marBottom w:val="0"/>
      <w:divBdr>
        <w:top w:val="none" w:sz="0" w:space="0" w:color="auto"/>
        <w:left w:val="none" w:sz="0" w:space="0" w:color="auto"/>
        <w:bottom w:val="none" w:sz="0" w:space="0" w:color="auto"/>
        <w:right w:val="none" w:sz="0" w:space="0" w:color="auto"/>
      </w:divBdr>
    </w:div>
    <w:div w:id="1939869331">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690727">
      <w:bodyDiv w:val="1"/>
      <w:marLeft w:val="0"/>
      <w:marRight w:val="0"/>
      <w:marTop w:val="0"/>
      <w:marBottom w:val="0"/>
      <w:divBdr>
        <w:top w:val="none" w:sz="0" w:space="0" w:color="auto"/>
        <w:left w:val="none" w:sz="0" w:space="0" w:color="auto"/>
        <w:bottom w:val="none" w:sz="0" w:space="0" w:color="auto"/>
        <w:right w:val="none" w:sz="0" w:space="0" w:color="auto"/>
      </w:divBdr>
    </w:div>
    <w:div w:id="1973830511">
      <w:bodyDiv w:val="1"/>
      <w:marLeft w:val="0"/>
      <w:marRight w:val="0"/>
      <w:marTop w:val="0"/>
      <w:marBottom w:val="0"/>
      <w:divBdr>
        <w:top w:val="none" w:sz="0" w:space="0" w:color="auto"/>
        <w:left w:val="none" w:sz="0" w:space="0" w:color="auto"/>
        <w:bottom w:val="none" w:sz="0" w:space="0" w:color="auto"/>
        <w:right w:val="none" w:sz="0" w:space="0" w:color="auto"/>
      </w:divBdr>
    </w:div>
    <w:div w:id="1976597179">
      <w:bodyDiv w:val="1"/>
      <w:marLeft w:val="0"/>
      <w:marRight w:val="0"/>
      <w:marTop w:val="0"/>
      <w:marBottom w:val="0"/>
      <w:divBdr>
        <w:top w:val="none" w:sz="0" w:space="0" w:color="auto"/>
        <w:left w:val="none" w:sz="0" w:space="0" w:color="auto"/>
        <w:bottom w:val="none" w:sz="0" w:space="0" w:color="auto"/>
        <w:right w:val="none" w:sz="0" w:space="0" w:color="auto"/>
      </w:divBdr>
    </w:div>
    <w:div w:id="1999068693">
      <w:bodyDiv w:val="1"/>
      <w:marLeft w:val="0"/>
      <w:marRight w:val="0"/>
      <w:marTop w:val="0"/>
      <w:marBottom w:val="0"/>
      <w:divBdr>
        <w:top w:val="none" w:sz="0" w:space="0" w:color="auto"/>
        <w:left w:val="none" w:sz="0" w:space="0" w:color="auto"/>
        <w:bottom w:val="none" w:sz="0" w:space="0" w:color="auto"/>
        <w:right w:val="none" w:sz="0" w:space="0" w:color="auto"/>
      </w:divBdr>
    </w:div>
    <w:div w:id="2000838227">
      <w:bodyDiv w:val="1"/>
      <w:marLeft w:val="0"/>
      <w:marRight w:val="0"/>
      <w:marTop w:val="0"/>
      <w:marBottom w:val="0"/>
      <w:divBdr>
        <w:top w:val="none" w:sz="0" w:space="0" w:color="auto"/>
        <w:left w:val="none" w:sz="0" w:space="0" w:color="auto"/>
        <w:bottom w:val="none" w:sz="0" w:space="0" w:color="auto"/>
        <w:right w:val="none" w:sz="0" w:space="0" w:color="auto"/>
      </w:divBdr>
    </w:div>
    <w:div w:id="2011129127">
      <w:bodyDiv w:val="1"/>
      <w:marLeft w:val="0"/>
      <w:marRight w:val="0"/>
      <w:marTop w:val="0"/>
      <w:marBottom w:val="0"/>
      <w:divBdr>
        <w:top w:val="none" w:sz="0" w:space="0" w:color="auto"/>
        <w:left w:val="none" w:sz="0" w:space="0" w:color="auto"/>
        <w:bottom w:val="none" w:sz="0" w:space="0" w:color="auto"/>
        <w:right w:val="none" w:sz="0" w:space="0" w:color="auto"/>
      </w:divBdr>
    </w:div>
    <w:div w:id="2014608277">
      <w:bodyDiv w:val="1"/>
      <w:marLeft w:val="0"/>
      <w:marRight w:val="0"/>
      <w:marTop w:val="0"/>
      <w:marBottom w:val="0"/>
      <w:divBdr>
        <w:top w:val="none" w:sz="0" w:space="0" w:color="auto"/>
        <w:left w:val="none" w:sz="0" w:space="0" w:color="auto"/>
        <w:bottom w:val="none" w:sz="0" w:space="0" w:color="auto"/>
        <w:right w:val="none" w:sz="0" w:space="0" w:color="auto"/>
      </w:divBdr>
    </w:div>
    <w:div w:id="2025787113">
      <w:bodyDiv w:val="1"/>
      <w:marLeft w:val="0"/>
      <w:marRight w:val="0"/>
      <w:marTop w:val="0"/>
      <w:marBottom w:val="0"/>
      <w:divBdr>
        <w:top w:val="none" w:sz="0" w:space="0" w:color="auto"/>
        <w:left w:val="none" w:sz="0" w:space="0" w:color="auto"/>
        <w:bottom w:val="none" w:sz="0" w:space="0" w:color="auto"/>
        <w:right w:val="none" w:sz="0" w:space="0" w:color="auto"/>
      </w:divBdr>
    </w:div>
    <w:div w:id="2026981474">
      <w:bodyDiv w:val="1"/>
      <w:marLeft w:val="0"/>
      <w:marRight w:val="0"/>
      <w:marTop w:val="0"/>
      <w:marBottom w:val="0"/>
      <w:divBdr>
        <w:top w:val="none" w:sz="0" w:space="0" w:color="auto"/>
        <w:left w:val="none" w:sz="0" w:space="0" w:color="auto"/>
        <w:bottom w:val="none" w:sz="0" w:space="0" w:color="auto"/>
        <w:right w:val="none" w:sz="0" w:space="0" w:color="auto"/>
      </w:divBdr>
    </w:div>
    <w:div w:id="2030179776">
      <w:bodyDiv w:val="1"/>
      <w:marLeft w:val="0"/>
      <w:marRight w:val="0"/>
      <w:marTop w:val="0"/>
      <w:marBottom w:val="0"/>
      <w:divBdr>
        <w:top w:val="none" w:sz="0" w:space="0" w:color="auto"/>
        <w:left w:val="none" w:sz="0" w:space="0" w:color="auto"/>
        <w:bottom w:val="none" w:sz="0" w:space="0" w:color="auto"/>
        <w:right w:val="none" w:sz="0" w:space="0" w:color="auto"/>
      </w:divBdr>
    </w:div>
    <w:div w:id="2035376756">
      <w:bodyDiv w:val="1"/>
      <w:marLeft w:val="0"/>
      <w:marRight w:val="0"/>
      <w:marTop w:val="0"/>
      <w:marBottom w:val="0"/>
      <w:divBdr>
        <w:top w:val="none" w:sz="0" w:space="0" w:color="auto"/>
        <w:left w:val="none" w:sz="0" w:space="0" w:color="auto"/>
        <w:bottom w:val="none" w:sz="0" w:space="0" w:color="auto"/>
        <w:right w:val="none" w:sz="0" w:space="0" w:color="auto"/>
      </w:divBdr>
    </w:div>
    <w:div w:id="2038041386">
      <w:bodyDiv w:val="1"/>
      <w:marLeft w:val="0"/>
      <w:marRight w:val="0"/>
      <w:marTop w:val="0"/>
      <w:marBottom w:val="0"/>
      <w:divBdr>
        <w:top w:val="none" w:sz="0" w:space="0" w:color="auto"/>
        <w:left w:val="none" w:sz="0" w:space="0" w:color="auto"/>
        <w:bottom w:val="none" w:sz="0" w:space="0" w:color="auto"/>
        <w:right w:val="none" w:sz="0" w:space="0" w:color="auto"/>
      </w:divBdr>
    </w:div>
    <w:div w:id="2040932378">
      <w:bodyDiv w:val="1"/>
      <w:marLeft w:val="0"/>
      <w:marRight w:val="0"/>
      <w:marTop w:val="0"/>
      <w:marBottom w:val="0"/>
      <w:divBdr>
        <w:top w:val="none" w:sz="0" w:space="0" w:color="auto"/>
        <w:left w:val="none" w:sz="0" w:space="0" w:color="auto"/>
        <w:bottom w:val="none" w:sz="0" w:space="0" w:color="auto"/>
        <w:right w:val="none" w:sz="0" w:space="0" w:color="auto"/>
      </w:divBdr>
    </w:div>
    <w:div w:id="2046101866">
      <w:bodyDiv w:val="1"/>
      <w:marLeft w:val="0"/>
      <w:marRight w:val="0"/>
      <w:marTop w:val="0"/>
      <w:marBottom w:val="0"/>
      <w:divBdr>
        <w:top w:val="none" w:sz="0" w:space="0" w:color="auto"/>
        <w:left w:val="none" w:sz="0" w:space="0" w:color="auto"/>
        <w:bottom w:val="none" w:sz="0" w:space="0" w:color="auto"/>
        <w:right w:val="none" w:sz="0" w:space="0" w:color="auto"/>
      </w:divBdr>
    </w:div>
    <w:div w:id="2104064159">
      <w:bodyDiv w:val="1"/>
      <w:marLeft w:val="0"/>
      <w:marRight w:val="0"/>
      <w:marTop w:val="0"/>
      <w:marBottom w:val="0"/>
      <w:divBdr>
        <w:top w:val="none" w:sz="0" w:space="0" w:color="auto"/>
        <w:left w:val="none" w:sz="0" w:space="0" w:color="auto"/>
        <w:bottom w:val="none" w:sz="0" w:space="0" w:color="auto"/>
        <w:right w:val="none" w:sz="0" w:space="0" w:color="auto"/>
      </w:divBdr>
    </w:div>
    <w:div w:id="2115857871">
      <w:bodyDiv w:val="1"/>
      <w:marLeft w:val="0"/>
      <w:marRight w:val="0"/>
      <w:marTop w:val="0"/>
      <w:marBottom w:val="0"/>
      <w:divBdr>
        <w:top w:val="none" w:sz="0" w:space="0" w:color="auto"/>
        <w:left w:val="none" w:sz="0" w:space="0" w:color="auto"/>
        <w:bottom w:val="none" w:sz="0" w:space="0" w:color="auto"/>
        <w:right w:val="none" w:sz="0" w:space="0" w:color="auto"/>
      </w:divBdr>
    </w:div>
    <w:div w:id="2116441906">
      <w:bodyDiv w:val="1"/>
      <w:marLeft w:val="0"/>
      <w:marRight w:val="0"/>
      <w:marTop w:val="0"/>
      <w:marBottom w:val="0"/>
      <w:divBdr>
        <w:top w:val="none" w:sz="0" w:space="0" w:color="auto"/>
        <w:left w:val="none" w:sz="0" w:space="0" w:color="auto"/>
        <w:bottom w:val="none" w:sz="0" w:space="0" w:color="auto"/>
        <w:right w:val="none" w:sz="0" w:space="0" w:color="auto"/>
      </w:divBdr>
    </w:div>
    <w:div w:id="2122793916">
      <w:bodyDiv w:val="1"/>
      <w:marLeft w:val="0"/>
      <w:marRight w:val="0"/>
      <w:marTop w:val="0"/>
      <w:marBottom w:val="0"/>
      <w:divBdr>
        <w:top w:val="none" w:sz="0" w:space="0" w:color="auto"/>
        <w:left w:val="none" w:sz="0" w:space="0" w:color="auto"/>
        <w:bottom w:val="none" w:sz="0" w:space="0" w:color="auto"/>
        <w:right w:val="none" w:sz="0" w:space="0" w:color="auto"/>
      </w:divBdr>
    </w:div>
    <w:div w:id="2122797580">
      <w:bodyDiv w:val="1"/>
      <w:marLeft w:val="0"/>
      <w:marRight w:val="0"/>
      <w:marTop w:val="0"/>
      <w:marBottom w:val="0"/>
      <w:divBdr>
        <w:top w:val="none" w:sz="0" w:space="0" w:color="auto"/>
        <w:left w:val="none" w:sz="0" w:space="0" w:color="auto"/>
        <w:bottom w:val="none" w:sz="0" w:space="0" w:color="auto"/>
        <w:right w:val="none" w:sz="0" w:space="0" w:color="auto"/>
      </w:divBdr>
    </w:div>
    <w:div w:id="2125539912">
      <w:bodyDiv w:val="1"/>
      <w:marLeft w:val="0"/>
      <w:marRight w:val="0"/>
      <w:marTop w:val="0"/>
      <w:marBottom w:val="0"/>
      <w:divBdr>
        <w:top w:val="none" w:sz="0" w:space="0" w:color="auto"/>
        <w:left w:val="none" w:sz="0" w:space="0" w:color="auto"/>
        <w:bottom w:val="none" w:sz="0" w:space="0" w:color="auto"/>
        <w:right w:val="none" w:sz="0" w:space="0" w:color="auto"/>
      </w:divBdr>
    </w:div>
    <w:div w:id="2126776201">
      <w:bodyDiv w:val="1"/>
      <w:marLeft w:val="0"/>
      <w:marRight w:val="0"/>
      <w:marTop w:val="0"/>
      <w:marBottom w:val="0"/>
      <w:divBdr>
        <w:top w:val="none" w:sz="0" w:space="0" w:color="auto"/>
        <w:left w:val="none" w:sz="0" w:space="0" w:color="auto"/>
        <w:bottom w:val="none" w:sz="0" w:space="0" w:color="auto"/>
        <w:right w:val="none" w:sz="0" w:space="0" w:color="auto"/>
      </w:divBdr>
    </w:div>
    <w:div w:id="2127843160">
      <w:bodyDiv w:val="1"/>
      <w:marLeft w:val="0"/>
      <w:marRight w:val="0"/>
      <w:marTop w:val="0"/>
      <w:marBottom w:val="0"/>
      <w:divBdr>
        <w:top w:val="none" w:sz="0" w:space="0" w:color="auto"/>
        <w:left w:val="none" w:sz="0" w:space="0" w:color="auto"/>
        <w:bottom w:val="none" w:sz="0" w:space="0" w:color="auto"/>
        <w:right w:val="none" w:sz="0" w:space="0" w:color="auto"/>
      </w:divBdr>
    </w:div>
    <w:div w:id="2130200097">
      <w:bodyDiv w:val="1"/>
      <w:marLeft w:val="0"/>
      <w:marRight w:val="0"/>
      <w:marTop w:val="0"/>
      <w:marBottom w:val="0"/>
      <w:divBdr>
        <w:top w:val="none" w:sz="0" w:space="0" w:color="auto"/>
        <w:left w:val="none" w:sz="0" w:space="0" w:color="auto"/>
        <w:bottom w:val="none" w:sz="0" w:space="0" w:color="auto"/>
        <w:right w:val="none" w:sz="0" w:space="0" w:color="auto"/>
      </w:divBdr>
    </w:div>
    <w:div w:id="2131388924">
      <w:bodyDiv w:val="1"/>
      <w:marLeft w:val="0"/>
      <w:marRight w:val="0"/>
      <w:marTop w:val="0"/>
      <w:marBottom w:val="0"/>
      <w:divBdr>
        <w:top w:val="none" w:sz="0" w:space="0" w:color="auto"/>
        <w:left w:val="none" w:sz="0" w:space="0" w:color="auto"/>
        <w:bottom w:val="none" w:sz="0" w:space="0" w:color="auto"/>
        <w:right w:val="none" w:sz="0" w:space="0" w:color="auto"/>
      </w:divBdr>
    </w:div>
    <w:div w:id="2138864437">
      <w:bodyDiv w:val="1"/>
      <w:marLeft w:val="0"/>
      <w:marRight w:val="0"/>
      <w:marTop w:val="0"/>
      <w:marBottom w:val="0"/>
      <w:divBdr>
        <w:top w:val="none" w:sz="0" w:space="0" w:color="auto"/>
        <w:left w:val="none" w:sz="0" w:space="0" w:color="auto"/>
        <w:bottom w:val="none" w:sz="0" w:space="0" w:color="auto"/>
        <w:right w:val="none" w:sz="0" w:space="0" w:color="auto"/>
      </w:divBdr>
    </w:div>
    <w:div w:id="2139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SkyDrive\Papers\Nutzen%20von%20Verkehrsverb&#252;nden\Modelle\Finales%20Modell\Elastizit&#228;t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SkyDrive\Papers\Nutzen%20von%20Verkehrsverb&#252;nden\Modelle\Finales%20Modell\Elastizit&#228;t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SkyDrive\Papers\Nutzen%20von%20Verkehrsverb&#252;nden\Modelle\Finales%20Modell\Umsteigezeit-Analyse%202\Umsteigezeit-Analys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SkyDrive\Papers\Nutzen%20von%20Verkehrsverb&#252;nden\Modelle\Finales%20Modell\Umsteigezeit-Analyse%202\Umsteigezeit-Analys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41202043972651"/>
          <c:y val="4.7361943572235721E-2"/>
          <c:w val="0.67954925736412319"/>
          <c:h val="0.78277097701265252"/>
        </c:manualLayout>
      </c:layout>
      <c:lineChart>
        <c:grouping val="standard"/>
        <c:varyColors val="0"/>
        <c:ser>
          <c:idx val="0"/>
          <c:order val="0"/>
          <c:tx>
            <c:strRef>
              <c:f>Kosten!$A$5</c:f>
              <c:strCache>
                <c:ptCount val="1"/>
                <c:pt idx="0">
                  <c:v>MIV</c:v>
                </c:pt>
              </c:strCache>
            </c:strRef>
          </c:tx>
          <c:spPr>
            <a:ln w="19050">
              <a:solidFill>
                <a:schemeClr val="tx1"/>
              </a:solidFill>
              <a:prstDash val="dash"/>
            </a:ln>
          </c:spPr>
          <c:marker>
            <c:symbol val="square"/>
            <c:size val="4"/>
            <c:spPr>
              <a:solidFill>
                <a:schemeClr val="tx1"/>
              </a:solidFill>
              <a:ln w="19050">
                <a:solidFill>
                  <a:schemeClr val="tx1"/>
                </a:solidFill>
              </a:ln>
            </c:spPr>
          </c:marker>
          <c:cat>
            <c:numRef>
              <c:f>Kosten!$C$4:$K$4</c:f>
              <c:numCache>
                <c:formatCode>#,##0.00\ "€"</c:formatCode>
                <c:ptCount val="9"/>
                <c:pt idx="0">
                  <c:v>0.5</c:v>
                </c:pt>
                <c:pt idx="1">
                  <c:v>1</c:v>
                </c:pt>
                <c:pt idx="2">
                  <c:v>1.5</c:v>
                </c:pt>
                <c:pt idx="3">
                  <c:v>1.7825000000000006</c:v>
                </c:pt>
                <c:pt idx="4">
                  <c:v>2</c:v>
                </c:pt>
                <c:pt idx="5">
                  <c:v>2.5</c:v>
                </c:pt>
                <c:pt idx="6">
                  <c:v>3</c:v>
                </c:pt>
                <c:pt idx="7">
                  <c:v>3.5</c:v>
                </c:pt>
                <c:pt idx="8">
                  <c:v>4</c:v>
                </c:pt>
              </c:numCache>
            </c:numRef>
          </c:cat>
          <c:val>
            <c:numRef>
              <c:f>Kosten!$C$5:$K$5</c:f>
              <c:numCache>
                <c:formatCode>General</c:formatCode>
                <c:ptCount val="9"/>
                <c:pt idx="0">
                  <c:v>-4.4813825009740398E-2</c:v>
                </c:pt>
                <c:pt idx="1">
                  <c:v>-8.9627650019480767E-2</c:v>
                </c:pt>
                <c:pt idx="2">
                  <c:v>-0.13444147502922107</c:v>
                </c:pt>
                <c:pt idx="3">
                  <c:v>-0.15976128615972454</c:v>
                </c:pt>
                <c:pt idx="4">
                  <c:v>-0.17925530003896134</c:v>
                </c:pt>
                <c:pt idx="5">
                  <c:v>-0.22406912504870141</c:v>
                </c:pt>
                <c:pt idx="6">
                  <c:v>-0.26888295005844226</c:v>
                </c:pt>
                <c:pt idx="7">
                  <c:v>-0.31369677506818228</c:v>
                </c:pt>
                <c:pt idx="8">
                  <c:v>-0.35851060007792263</c:v>
                </c:pt>
              </c:numCache>
            </c:numRef>
          </c:val>
          <c:smooth val="0"/>
        </c:ser>
        <c:ser>
          <c:idx val="1"/>
          <c:order val="1"/>
          <c:tx>
            <c:strRef>
              <c:f>Kosten!$A$6</c:f>
              <c:strCache>
                <c:ptCount val="1"/>
                <c:pt idx="0">
                  <c:v>ÖPNV</c:v>
                </c:pt>
              </c:strCache>
            </c:strRef>
          </c:tx>
          <c:spPr>
            <a:ln w="19050">
              <a:solidFill>
                <a:schemeClr val="tx1"/>
              </a:solidFill>
            </a:ln>
          </c:spPr>
          <c:marker>
            <c:symbol val="circle"/>
            <c:size val="4"/>
            <c:spPr>
              <a:solidFill>
                <a:schemeClr val="tx1"/>
              </a:solidFill>
              <a:ln w="19050">
                <a:solidFill>
                  <a:schemeClr val="tx1"/>
                </a:solidFill>
              </a:ln>
            </c:spPr>
          </c:marker>
          <c:cat>
            <c:numRef>
              <c:f>Kosten!$C$4:$K$4</c:f>
              <c:numCache>
                <c:formatCode>#,##0.00\ "€"</c:formatCode>
                <c:ptCount val="9"/>
                <c:pt idx="0">
                  <c:v>0.5</c:v>
                </c:pt>
                <c:pt idx="1">
                  <c:v>1</c:v>
                </c:pt>
                <c:pt idx="2">
                  <c:v>1.5</c:v>
                </c:pt>
                <c:pt idx="3">
                  <c:v>1.7825000000000006</c:v>
                </c:pt>
                <c:pt idx="4">
                  <c:v>2</c:v>
                </c:pt>
                <c:pt idx="5">
                  <c:v>2.5</c:v>
                </c:pt>
                <c:pt idx="6">
                  <c:v>3</c:v>
                </c:pt>
                <c:pt idx="7">
                  <c:v>3.5</c:v>
                </c:pt>
                <c:pt idx="8">
                  <c:v>4</c:v>
                </c:pt>
              </c:numCache>
            </c:numRef>
          </c:cat>
          <c:val>
            <c:numRef>
              <c:f>Kosten!$C$6:$K$6</c:f>
              <c:numCache>
                <c:formatCode>General</c:formatCode>
                <c:ptCount val="9"/>
                <c:pt idx="0">
                  <c:v>-6.8398698365672084E-2</c:v>
                </c:pt>
                <c:pt idx="1">
                  <c:v>-0.13679739673134453</c:v>
                </c:pt>
                <c:pt idx="2">
                  <c:v>-0.20519609509701639</c:v>
                </c:pt>
                <c:pt idx="3">
                  <c:v>-0.24384135967362094</c:v>
                </c:pt>
                <c:pt idx="4">
                  <c:v>-0.27359479346268867</c:v>
                </c:pt>
                <c:pt idx="5">
                  <c:v>-0.34199349182836053</c:v>
                </c:pt>
                <c:pt idx="6">
                  <c:v>-0.41039219019403278</c:v>
                </c:pt>
                <c:pt idx="7">
                  <c:v>-0.47879088855970448</c:v>
                </c:pt>
                <c:pt idx="8">
                  <c:v>-0.54718958692537667</c:v>
                </c:pt>
              </c:numCache>
            </c:numRef>
          </c:val>
          <c:smooth val="0"/>
        </c:ser>
        <c:ser>
          <c:idx val="2"/>
          <c:order val="2"/>
          <c:tx>
            <c:strRef>
              <c:f>Kosten!$A$7</c:f>
              <c:strCache>
                <c:ptCount val="1"/>
                <c:pt idx="0">
                  <c:v>Fahrrad</c:v>
                </c:pt>
              </c:strCache>
            </c:strRef>
          </c:tx>
          <c:spPr>
            <a:ln w="25400">
              <a:solidFill>
                <a:schemeClr val="tx1">
                  <a:lumMod val="50000"/>
                  <a:lumOff val="50000"/>
                </a:schemeClr>
              </a:solidFill>
              <a:prstDash val="solid"/>
            </a:ln>
          </c:spPr>
          <c:marker>
            <c:symbol val="diamond"/>
            <c:size val="5"/>
            <c:spPr>
              <a:solidFill>
                <a:schemeClr val="tx1">
                  <a:lumMod val="50000"/>
                  <a:lumOff val="50000"/>
                </a:schemeClr>
              </a:solidFill>
              <a:ln w="28575">
                <a:solidFill>
                  <a:schemeClr val="tx1">
                    <a:lumMod val="50000"/>
                    <a:lumOff val="50000"/>
                  </a:schemeClr>
                </a:solidFill>
              </a:ln>
            </c:spPr>
          </c:marker>
          <c:cat>
            <c:numRef>
              <c:f>Kosten!$C$4:$K$4</c:f>
              <c:numCache>
                <c:formatCode>#,##0.00\ "€"</c:formatCode>
                <c:ptCount val="9"/>
                <c:pt idx="0">
                  <c:v>0.5</c:v>
                </c:pt>
                <c:pt idx="1">
                  <c:v>1</c:v>
                </c:pt>
                <c:pt idx="2">
                  <c:v>1.5</c:v>
                </c:pt>
                <c:pt idx="3">
                  <c:v>1.7825000000000006</c:v>
                </c:pt>
                <c:pt idx="4">
                  <c:v>2</c:v>
                </c:pt>
                <c:pt idx="5">
                  <c:v>2.5</c:v>
                </c:pt>
                <c:pt idx="6">
                  <c:v>3</c:v>
                </c:pt>
                <c:pt idx="7">
                  <c:v>3.5</c:v>
                </c:pt>
                <c:pt idx="8">
                  <c:v>4</c:v>
                </c:pt>
              </c:numCache>
            </c:numRef>
          </c:cat>
          <c:val>
            <c:numRef>
              <c:f>Kosten!$C$7:$K$7</c:f>
              <c:numCache>
                <c:formatCode>General</c:formatCode>
                <c:ptCount val="9"/>
                <c:pt idx="0">
                  <c:v>-7.5052551701915604E-2</c:v>
                </c:pt>
                <c:pt idx="1">
                  <c:v>-0.15010510340383121</c:v>
                </c:pt>
                <c:pt idx="2">
                  <c:v>-0.22515765510574648</c:v>
                </c:pt>
                <c:pt idx="3">
                  <c:v>-0.26756234681732877</c:v>
                </c:pt>
                <c:pt idx="4">
                  <c:v>-0.30021020680766275</c:v>
                </c:pt>
                <c:pt idx="5">
                  <c:v>-0.3752627585095778</c:v>
                </c:pt>
                <c:pt idx="6">
                  <c:v>-0.45031531021149318</c:v>
                </c:pt>
                <c:pt idx="7">
                  <c:v>-0.52536786191340856</c:v>
                </c:pt>
                <c:pt idx="8">
                  <c:v>-0.60042041361532539</c:v>
                </c:pt>
              </c:numCache>
            </c:numRef>
          </c:val>
          <c:smooth val="0"/>
        </c:ser>
        <c:ser>
          <c:idx val="3"/>
          <c:order val="3"/>
          <c:tx>
            <c:strRef>
              <c:f>Kosten!$A$8</c:f>
              <c:strCache>
                <c:ptCount val="1"/>
                <c:pt idx="0">
                  <c:v>zu Fuß</c:v>
                </c:pt>
              </c:strCache>
            </c:strRef>
          </c:tx>
          <c:spPr>
            <a:ln w="12700">
              <a:solidFill>
                <a:schemeClr val="tx1"/>
              </a:solidFill>
              <a:prstDash val="sysDash"/>
            </a:ln>
          </c:spPr>
          <c:marker>
            <c:symbol val="triangle"/>
            <c:size val="4"/>
            <c:spPr>
              <a:solidFill>
                <a:schemeClr val="tx1"/>
              </a:solidFill>
              <a:ln w="12700">
                <a:solidFill>
                  <a:schemeClr val="tx1"/>
                </a:solidFill>
              </a:ln>
            </c:spPr>
          </c:marker>
          <c:cat>
            <c:numRef>
              <c:f>Kosten!$C$4:$K$4</c:f>
              <c:numCache>
                <c:formatCode>#,##0.00\ "€"</c:formatCode>
                <c:ptCount val="9"/>
                <c:pt idx="0">
                  <c:v>0.5</c:v>
                </c:pt>
                <c:pt idx="1">
                  <c:v>1</c:v>
                </c:pt>
                <c:pt idx="2">
                  <c:v>1.5</c:v>
                </c:pt>
                <c:pt idx="3">
                  <c:v>1.7825000000000006</c:v>
                </c:pt>
                <c:pt idx="4">
                  <c:v>2</c:v>
                </c:pt>
                <c:pt idx="5">
                  <c:v>2.5</c:v>
                </c:pt>
                <c:pt idx="6">
                  <c:v>3</c:v>
                </c:pt>
                <c:pt idx="7">
                  <c:v>3.5</c:v>
                </c:pt>
                <c:pt idx="8">
                  <c:v>4</c:v>
                </c:pt>
              </c:numCache>
            </c:numRef>
          </c:cat>
          <c:val>
            <c:numRef>
              <c:f>Kosten!$C$8:$K$8</c:f>
              <c:numCache>
                <c:formatCode>General</c:formatCode>
                <c:ptCount val="9"/>
                <c:pt idx="0">
                  <c:v>-7.4234924930144608E-2</c:v>
                </c:pt>
                <c:pt idx="1">
                  <c:v>-0.14846984986028927</c:v>
                </c:pt>
                <c:pt idx="2">
                  <c:v>-0.22270477479043349</c:v>
                </c:pt>
                <c:pt idx="3">
                  <c:v>-0.26464750737596532</c:v>
                </c:pt>
                <c:pt idx="4">
                  <c:v>-0.29693969972057788</c:v>
                </c:pt>
                <c:pt idx="5">
                  <c:v>-0.37117462465072237</c:v>
                </c:pt>
                <c:pt idx="6">
                  <c:v>-0.44540954958086704</c:v>
                </c:pt>
                <c:pt idx="7">
                  <c:v>-0.51964447451101226</c:v>
                </c:pt>
                <c:pt idx="8">
                  <c:v>-0.59387939944115564</c:v>
                </c:pt>
              </c:numCache>
            </c:numRef>
          </c:val>
          <c:smooth val="0"/>
        </c:ser>
        <c:dLbls>
          <c:showLegendKey val="0"/>
          <c:showVal val="0"/>
          <c:showCatName val="0"/>
          <c:showSerName val="0"/>
          <c:showPercent val="0"/>
          <c:showBubbleSize val="0"/>
        </c:dLbls>
        <c:marker val="1"/>
        <c:smooth val="0"/>
        <c:axId val="267745920"/>
        <c:axId val="271582720"/>
      </c:lineChart>
      <c:catAx>
        <c:axId val="267745920"/>
        <c:scaling>
          <c:orientation val="minMax"/>
        </c:scaling>
        <c:delete val="0"/>
        <c:axPos val="b"/>
        <c:title>
          <c:tx>
            <c:rich>
              <a:bodyPr/>
              <a:lstStyle/>
              <a:p>
                <a:pPr>
                  <a:defRPr/>
                </a:pPr>
                <a:r>
                  <a:rPr lang="en-US"/>
                  <a:t>Kosten</a:t>
                </a:r>
              </a:p>
            </c:rich>
          </c:tx>
          <c:layout>
            <c:manualLayout>
              <c:xMode val="edge"/>
              <c:yMode val="edge"/>
              <c:x val="0.44207370757590092"/>
              <c:y val="0.87147091346121563"/>
            </c:manualLayout>
          </c:layout>
          <c:overlay val="0"/>
        </c:title>
        <c:numFmt formatCode="#,##0.00\ &quot;€&quot;" sourceLinked="1"/>
        <c:majorTickMark val="out"/>
        <c:minorTickMark val="none"/>
        <c:tickLblPos val="nextTo"/>
        <c:crossAx val="271582720"/>
        <c:crosses val="autoZero"/>
        <c:auto val="1"/>
        <c:lblAlgn val="ctr"/>
        <c:lblOffset val="100"/>
        <c:noMultiLvlLbl val="0"/>
      </c:catAx>
      <c:valAx>
        <c:axId val="271582720"/>
        <c:scaling>
          <c:orientation val="minMax"/>
        </c:scaling>
        <c:delete val="0"/>
        <c:axPos val="l"/>
        <c:majorGridlines>
          <c:spPr>
            <a:ln>
              <a:noFill/>
            </a:ln>
          </c:spPr>
        </c:majorGridlines>
        <c:title>
          <c:tx>
            <c:rich>
              <a:bodyPr rot="-5400000" vert="horz"/>
              <a:lstStyle/>
              <a:p>
                <a:pPr>
                  <a:defRPr/>
                </a:pPr>
                <a:r>
                  <a:rPr lang="en-US"/>
                  <a:t>∆ Auswahlwahrscheinlichkeit (%)</a:t>
                </a:r>
              </a:p>
            </c:rich>
          </c:tx>
          <c:layout>
            <c:manualLayout>
              <c:xMode val="edge"/>
              <c:yMode val="edge"/>
              <c:x val="1.4583333333333344E-2"/>
              <c:y val="0.13182528504194921"/>
            </c:manualLayout>
          </c:layout>
          <c:overlay val="0"/>
        </c:title>
        <c:numFmt formatCode="General" sourceLinked="1"/>
        <c:majorTickMark val="out"/>
        <c:minorTickMark val="none"/>
        <c:tickLblPos val="nextTo"/>
        <c:crossAx val="267745920"/>
        <c:crosses val="autoZero"/>
        <c:crossBetween val="between"/>
      </c:valAx>
      <c:spPr>
        <a:noFill/>
      </c:spPr>
    </c:plotArea>
    <c:legend>
      <c:legendPos val="r"/>
      <c:layout/>
      <c:overlay val="0"/>
    </c:legend>
    <c:plotVisOnly val="1"/>
    <c:dispBlanksAs val="gap"/>
    <c:showDLblsOverMax val="0"/>
  </c:chart>
  <c:spPr>
    <a:noFill/>
  </c:spPr>
  <c:txPr>
    <a:bodyPr/>
    <a:lstStyle/>
    <a:p>
      <a:pPr>
        <a:defRPr sz="800">
          <a:latin typeface="Times New Roman" pitchFamily="18" charset="0"/>
          <a:cs typeface="Times New Roman" pitchFamily="18" charset="0"/>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45837809506784"/>
          <c:y val="4.5916127729691357E-2"/>
          <c:w val="0.67281008818134014"/>
          <c:h val="0.80594491445393146"/>
        </c:manualLayout>
      </c:layout>
      <c:lineChart>
        <c:grouping val="standard"/>
        <c:varyColors val="0"/>
        <c:ser>
          <c:idx val="0"/>
          <c:order val="0"/>
          <c:tx>
            <c:strRef>
              <c:f>Fahrtzeit!$A$5</c:f>
              <c:strCache>
                <c:ptCount val="1"/>
                <c:pt idx="0">
                  <c:v>MIV</c:v>
                </c:pt>
              </c:strCache>
            </c:strRef>
          </c:tx>
          <c:spPr>
            <a:ln w="19050">
              <a:solidFill>
                <a:schemeClr val="tx1"/>
              </a:solidFill>
              <a:prstDash val="dash"/>
            </a:ln>
          </c:spPr>
          <c:marker>
            <c:symbol val="square"/>
            <c:size val="4"/>
            <c:spPr>
              <a:solidFill>
                <a:schemeClr val="tx1"/>
              </a:solidFill>
              <a:ln w="19050">
                <a:solidFill>
                  <a:schemeClr val="tx1"/>
                </a:solidFill>
              </a:ln>
            </c:spPr>
          </c:marker>
          <c:cat>
            <c:numRef>
              <c:f>Fahrtzeit!$C$4:$K$4</c:f>
              <c:numCache>
                <c:formatCode>General</c:formatCode>
                <c:ptCount val="9"/>
                <c:pt idx="0">
                  <c:v>2.5</c:v>
                </c:pt>
                <c:pt idx="1">
                  <c:v>7.5</c:v>
                </c:pt>
                <c:pt idx="2">
                  <c:v>12.5</c:v>
                </c:pt>
                <c:pt idx="3">
                  <c:v>17.5</c:v>
                </c:pt>
                <c:pt idx="4" formatCode="0.0">
                  <c:v>22.517500000000005</c:v>
                </c:pt>
                <c:pt idx="5">
                  <c:v>27.5</c:v>
                </c:pt>
                <c:pt idx="6">
                  <c:v>32.5</c:v>
                </c:pt>
                <c:pt idx="7">
                  <c:v>37.5</c:v>
                </c:pt>
                <c:pt idx="8">
                  <c:v>42.5</c:v>
                </c:pt>
              </c:numCache>
            </c:numRef>
          </c:cat>
          <c:val>
            <c:numRef>
              <c:f>Fahrtzeit!$C$5:$K$5</c:f>
              <c:numCache>
                <c:formatCode>General</c:formatCode>
                <c:ptCount val="9"/>
                <c:pt idx="0">
                  <c:v>-5.0063444510881343E-2</c:v>
                </c:pt>
                <c:pt idx="1">
                  <c:v>-0.15019033353264408</c:v>
                </c:pt>
                <c:pt idx="2">
                  <c:v>-0.25031722255440642</c:v>
                </c:pt>
                <c:pt idx="3">
                  <c:v>-0.35044411157616895</c:v>
                </c:pt>
                <c:pt idx="4">
                  <c:v>-0.45092144470950768</c:v>
                </c:pt>
                <c:pt idx="5">
                  <c:v>-0.55069788961969468</c:v>
                </c:pt>
                <c:pt idx="6">
                  <c:v>-0.65082477864145716</c:v>
                </c:pt>
                <c:pt idx="7">
                  <c:v>-0.75095166766322008</c:v>
                </c:pt>
                <c:pt idx="8">
                  <c:v>-0.85107855668498289</c:v>
                </c:pt>
              </c:numCache>
            </c:numRef>
          </c:val>
          <c:smooth val="0"/>
        </c:ser>
        <c:ser>
          <c:idx val="1"/>
          <c:order val="1"/>
          <c:tx>
            <c:strRef>
              <c:f>Fahrtzeit!$A$6</c:f>
              <c:strCache>
                <c:ptCount val="1"/>
                <c:pt idx="0">
                  <c:v>ÖPNV</c:v>
                </c:pt>
              </c:strCache>
            </c:strRef>
          </c:tx>
          <c:spPr>
            <a:ln>
              <a:solidFill>
                <a:schemeClr val="tx1"/>
              </a:solidFill>
              <a:prstDash val="solid"/>
            </a:ln>
          </c:spPr>
          <c:marker>
            <c:symbol val="circle"/>
            <c:size val="4"/>
            <c:spPr>
              <a:solidFill>
                <a:schemeClr val="tx1"/>
              </a:solidFill>
              <a:ln>
                <a:solidFill>
                  <a:schemeClr val="tx1"/>
                </a:solidFill>
              </a:ln>
            </c:spPr>
          </c:marker>
          <c:cat>
            <c:numRef>
              <c:f>Fahrtzeit!$C$4:$K$4</c:f>
              <c:numCache>
                <c:formatCode>General</c:formatCode>
                <c:ptCount val="9"/>
                <c:pt idx="0">
                  <c:v>2.5</c:v>
                </c:pt>
                <c:pt idx="1">
                  <c:v>7.5</c:v>
                </c:pt>
                <c:pt idx="2">
                  <c:v>12.5</c:v>
                </c:pt>
                <c:pt idx="3">
                  <c:v>17.5</c:v>
                </c:pt>
                <c:pt idx="4" formatCode="0.0">
                  <c:v>22.517500000000005</c:v>
                </c:pt>
                <c:pt idx="5">
                  <c:v>27.5</c:v>
                </c:pt>
                <c:pt idx="6">
                  <c:v>32.5</c:v>
                </c:pt>
                <c:pt idx="7">
                  <c:v>37.5</c:v>
                </c:pt>
                <c:pt idx="8">
                  <c:v>42.5</c:v>
                </c:pt>
              </c:numCache>
            </c:numRef>
          </c:cat>
          <c:val>
            <c:numRef>
              <c:f>Fahrtzeit!$C$6:$K$6</c:f>
              <c:numCache>
                <c:formatCode>General</c:formatCode>
                <c:ptCount val="9"/>
                <c:pt idx="0">
                  <c:v>-7.6411117317079377E-2</c:v>
                </c:pt>
                <c:pt idx="1">
                  <c:v>-0.22923335195123831</c:v>
                </c:pt>
                <c:pt idx="2">
                  <c:v>-0.3820555865853969</c:v>
                </c:pt>
                <c:pt idx="3">
                  <c:v>-0.53487782121955563</c:v>
                </c:pt>
                <c:pt idx="4">
                  <c:v>-0.68823493367493405</c:v>
                </c:pt>
                <c:pt idx="5">
                  <c:v>-0.84052229048787364</c:v>
                </c:pt>
                <c:pt idx="6">
                  <c:v>-0.99334452512203131</c:v>
                </c:pt>
                <c:pt idx="7">
                  <c:v>-1.1461667597561906</c:v>
                </c:pt>
                <c:pt idx="8">
                  <c:v>-1.2989889943903501</c:v>
                </c:pt>
              </c:numCache>
            </c:numRef>
          </c:val>
          <c:smooth val="0"/>
        </c:ser>
        <c:ser>
          <c:idx val="2"/>
          <c:order val="2"/>
          <c:tx>
            <c:strRef>
              <c:f>Fahrtzeit!$A$7</c:f>
              <c:strCache>
                <c:ptCount val="1"/>
                <c:pt idx="0">
                  <c:v>Fahrrad</c:v>
                </c:pt>
              </c:strCache>
            </c:strRef>
          </c:tx>
          <c:spPr>
            <a:ln w="28575">
              <a:solidFill>
                <a:schemeClr val="tx1">
                  <a:lumMod val="50000"/>
                  <a:lumOff val="50000"/>
                </a:schemeClr>
              </a:solidFill>
            </a:ln>
          </c:spPr>
          <c:marker>
            <c:symbol val="diamond"/>
            <c:size val="5"/>
            <c:spPr>
              <a:solidFill>
                <a:schemeClr val="tx1">
                  <a:lumMod val="50000"/>
                  <a:lumOff val="50000"/>
                </a:schemeClr>
              </a:solidFill>
              <a:ln w="28575">
                <a:solidFill>
                  <a:schemeClr val="tx1">
                    <a:lumMod val="50000"/>
                    <a:lumOff val="50000"/>
                  </a:schemeClr>
                </a:solidFill>
              </a:ln>
            </c:spPr>
          </c:marker>
          <c:cat>
            <c:numRef>
              <c:f>Fahrtzeit!$C$4:$K$4</c:f>
              <c:numCache>
                <c:formatCode>General</c:formatCode>
                <c:ptCount val="9"/>
                <c:pt idx="0">
                  <c:v>2.5</c:v>
                </c:pt>
                <c:pt idx="1">
                  <c:v>7.5</c:v>
                </c:pt>
                <c:pt idx="2">
                  <c:v>12.5</c:v>
                </c:pt>
                <c:pt idx="3">
                  <c:v>17.5</c:v>
                </c:pt>
                <c:pt idx="4" formatCode="0.0">
                  <c:v>22.517500000000005</c:v>
                </c:pt>
                <c:pt idx="5">
                  <c:v>27.5</c:v>
                </c:pt>
                <c:pt idx="6">
                  <c:v>32.5</c:v>
                </c:pt>
                <c:pt idx="7">
                  <c:v>37.5</c:v>
                </c:pt>
                <c:pt idx="8">
                  <c:v>42.5</c:v>
                </c:pt>
              </c:numCache>
            </c:numRef>
          </c:cat>
          <c:val>
            <c:numRef>
              <c:f>Fahrtzeit!$C$7:$K$7</c:f>
              <c:numCache>
                <c:formatCode>General</c:formatCode>
                <c:ptCount val="9"/>
                <c:pt idx="0">
                  <c:v>-8.3844422044140124E-2</c:v>
                </c:pt>
                <c:pt idx="1">
                  <c:v>-0.25153326613241983</c:v>
                </c:pt>
                <c:pt idx="2">
                  <c:v>-0.41922211022069988</c:v>
                </c:pt>
                <c:pt idx="3">
                  <c:v>-0.58691095430897955</c:v>
                </c:pt>
                <c:pt idx="4">
                  <c:v>-0.75518670935156851</c:v>
                </c:pt>
                <c:pt idx="5">
                  <c:v>-0.92228864248553988</c:v>
                </c:pt>
                <c:pt idx="6">
                  <c:v>-1.0899774865738201</c:v>
                </c:pt>
                <c:pt idx="7">
                  <c:v>-1.2576663306620977</c:v>
                </c:pt>
                <c:pt idx="8">
                  <c:v>-1.4253551747503801</c:v>
                </c:pt>
              </c:numCache>
            </c:numRef>
          </c:val>
          <c:smooth val="0"/>
        </c:ser>
        <c:ser>
          <c:idx val="3"/>
          <c:order val="3"/>
          <c:tx>
            <c:strRef>
              <c:f>Fahrtzeit!$A$8</c:f>
              <c:strCache>
                <c:ptCount val="1"/>
                <c:pt idx="0">
                  <c:v>zu Fuß</c:v>
                </c:pt>
              </c:strCache>
            </c:strRef>
          </c:tx>
          <c:spPr>
            <a:ln w="12700">
              <a:solidFill>
                <a:schemeClr val="tx1"/>
              </a:solidFill>
              <a:prstDash val="sysDash"/>
            </a:ln>
          </c:spPr>
          <c:marker>
            <c:symbol val="triangle"/>
            <c:size val="4"/>
            <c:spPr>
              <a:solidFill>
                <a:schemeClr val="tx1"/>
              </a:solidFill>
              <a:ln w="12700">
                <a:solidFill>
                  <a:schemeClr val="tx1"/>
                </a:solidFill>
              </a:ln>
            </c:spPr>
          </c:marker>
          <c:cat>
            <c:numRef>
              <c:f>Fahrtzeit!$C$4:$K$4</c:f>
              <c:numCache>
                <c:formatCode>General</c:formatCode>
                <c:ptCount val="9"/>
                <c:pt idx="0">
                  <c:v>2.5</c:v>
                </c:pt>
                <c:pt idx="1">
                  <c:v>7.5</c:v>
                </c:pt>
                <c:pt idx="2">
                  <c:v>12.5</c:v>
                </c:pt>
                <c:pt idx="3">
                  <c:v>17.5</c:v>
                </c:pt>
                <c:pt idx="4" formatCode="0.0">
                  <c:v>22.517500000000005</c:v>
                </c:pt>
                <c:pt idx="5">
                  <c:v>27.5</c:v>
                </c:pt>
                <c:pt idx="6">
                  <c:v>32.5</c:v>
                </c:pt>
                <c:pt idx="7">
                  <c:v>37.5</c:v>
                </c:pt>
                <c:pt idx="8">
                  <c:v>42.5</c:v>
                </c:pt>
              </c:numCache>
            </c:numRef>
          </c:cat>
          <c:val>
            <c:numRef>
              <c:f>Fahrtzeit!$C$8:$K$8</c:f>
              <c:numCache>
                <c:formatCode>General</c:formatCode>
                <c:ptCount val="9"/>
                <c:pt idx="0">
                  <c:v>-8.2931016136247107E-2</c:v>
                </c:pt>
                <c:pt idx="1">
                  <c:v>-0.24879304840874147</c:v>
                </c:pt>
                <c:pt idx="2">
                  <c:v>-0.4146550806812353</c:v>
                </c:pt>
                <c:pt idx="3">
                  <c:v>-0.5805171129537291</c:v>
                </c:pt>
                <c:pt idx="4">
                  <c:v>-0.74695966233917943</c:v>
                </c:pt>
                <c:pt idx="5">
                  <c:v>-0.91224117749871902</c:v>
                </c:pt>
                <c:pt idx="6">
                  <c:v>-1.0781032097712135</c:v>
                </c:pt>
                <c:pt idx="7">
                  <c:v>-1.2439652420437055</c:v>
                </c:pt>
                <c:pt idx="8">
                  <c:v>-1.409827274316201</c:v>
                </c:pt>
              </c:numCache>
            </c:numRef>
          </c:val>
          <c:smooth val="0"/>
        </c:ser>
        <c:dLbls>
          <c:showLegendKey val="0"/>
          <c:showVal val="0"/>
          <c:showCatName val="0"/>
          <c:showSerName val="0"/>
          <c:showPercent val="0"/>
          <c:showBubbleSize val="0"/>
        </c:dLbls>
        <c:marker val="1"/>
        <c:smooth val="0"/>
        <c:axId val="296129664"/>
        <c:axId val="299847680"/>
      </c:lineChart>
      <c:catAx>
        <c:axId val="296129664"/>
        <c:scaling>
          <c:orientation val="minMax"/>
        </c:scaling>
        <c:delete val="0"/>
        <c:axPos val="b"/>
        <c:title>
          <c:tx>
            <c:rich>
              <a:bodyPr/>
              <a:lstStyle/>
              <a:p>
                <a:pPr>
                  <a:defRPr/>
                </a:pPr>
                <a:r>
                  <a:rPr lang="en-US"/>
                  <a:t>Fahrtzeit (min)</a:t>
                </a:r>
              </a:p>
            </c:rich>
          </c:tx>
          <c:layout>
            <c:manualLayout>
              <c:xMode val="edge"/>
              <c:yMode val="edge"/>
              <c:x val="0.38076122561810238"/>
              <c:y val="0.89193431298646808"/>
            </c:manualLayout>
          </c:layout>
          <c:overlay val="0"/>
        </c:title>
        <c:numFmt formatCode="General" sourceLinked="1"/>
        <c:majorTickMark val="out"/>
        <c:minorTickMark val="none"/>
        <c:tickLblPos val="nextTo"/>
        <c:crossAx val="299847680"/>
        <c:crosses val="autoZero"/>
        <c:auto val="1"/>
        <c:lblAlgn val="ctr"/>
        <c:lblOffset val="100"/>
        <c:noMultiLvlLbl val="0"/>
      </c:catAx>
      <c:valAx>
        <c:axId val="299847680"/>
        <c:scaling>
          <c:orientation val="minMax"/>
          <c:max val="0"/>
          <c:min val="-1.5"/>
        </c:scaling>
        <c:delete val="0"/>
        <c:axPos val="l"/>
        <c:majorGridlines>
          <c:spPr>
            <a:ln>
              <a:noFill/>
            </a:ln>
          </c:spPr>
        </c:majorGridlines>
        <c:title>
          <c:tx>
            <c:rich>
              <a:bodyPr rot="-5400000" vert="horz"/>
              <a:lstStyle/>
              <a:p>
                <a:pPr>
                  <a:defRPr/>
                </a:pPr>
                <a:r>
                  <a:rPr lang="en-US"/>
                  <a:t>∆ Auswahlwahrscheinlichkeit (%)</a:t>
                </a:r>
              </a:p>
            </c:rich>
          </c:tx>
          <c:layout>
            <c:manualLayout>
              <c:xMode val="edge"/>
              <c:yMode val="edge"/>
              <c:x val="1.6666666666666684E-2"/>
              <c:y val="0.18169258530183729"/>
            </c:manualLayout>
          </c:layout>
          <c:overlay val="0"/>
        </c:title>
        <c:numFmt formatCode="General" sourceLinked="1"/>
        <c:majorTickMark val="out"/>
        <c:minorTickMark val="none"/>
        <c:tickLblPos val="nextTo"/>
        <c:crossAx val="296129664"/>
        <c:crosses val="autoZero"/>
        <c:crossBetween val="between"/>
      </c:valAx>
    </c:plotArea>
    <c:legend>
      <c:legendPos val="r"/>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'Auswertung per DeltaT'!$D$219</c:f>
              <c:strCache>
                <c:ptCount val="1"/>
                <c:pt idx="0">
                  <c:v>Leipzig</c:v>
                </c:pt>
              </c:strCache>
            </c:strRef>
          </c:tx>
          <c:spPr>
            <a:ln>
              <a:solidFill>
                <a:schemeClr val="tx1"/>
              </a:solidFill>
            </a:ln>
          </c:spPr>
          <c:marker>
            <c:symbol val="square"/>
            <c:size val="4"/>
            <c:spPr>
              <a:solidFill>
                <a:schemeClr val="tx1"/>
              </a:solidFill>
              <a:ln>
                <a:solidFill>
                  <a:schemeClr val="tx1"/>
                </a:solidFill>
              </a:ln>
            </c:spPr>
          </c:marker>
          <c:dLbls>
            <c:dLbl>
              <c:idx val="0"/>
              <c:layout>
                <c:manualLayout>
                  <c:x val="-1.1904761904761915E-2"/>
                  <c:y val="-4.7993892183579426E-2"/>
                </c:manualLayout>
              </c:layout>
              <c:dLblPos val="r"/>
              <c:showLegendKey val="0"/>
              <c:showVal val="1"/>
              <c:showCatName val="0"/>
              <c:showSerName val="0"/>
              <c:showPercent val="0"/>
              <c:showBubbleSize val="0"/>
            </c:dLbl>
            <c:dLbl>
              <c:idx val="1"/>
              <c:layout>
                <c:manualLayout>
                  <c:x val="-1.4285714285714285E-2"/>
                  <c:y val="-4.4518984919049813E-2"/>
                </c:manualLayout>
              </c:layout>
              <c:dLblPos val="r"/>
              <c:showLegendKey val="0"/>
              <c:showVal val="1"/>
              <c:showCatName val="0"/>
              <c:showSerName val="0"/>
              <c:showPercent val="0"/>
              <c:showBubbleSize val="0"/>
            </c:dLbl>
            <c:dLbl>
              <c:idx val="2"/>
              <c:layout>
                <c:manualLayout>
                  <c:x val="-1.4285714285714285E-2"/>
                  <c:y val="-4.4518634378621608E-2"/>
                </c:manualLayout>
              </c:layout>
              <c:dLblPos val="r"/>
              <c:showLegendKey val="0"/>
              <c:showVal val="1"/>
              <c:showCatName val="0"/>
              <c:showSerName val="0"/>
              <c:showPercent val="0"/>
              <c:showBubbleSize val="0"/>
            </c:dLbl>
            <c:dLbl>
              <c:idx val="3"/>
              <c:layout>
                <c:manualLayout>
                  <c:x val="-0.1"/>
                  <c:y val="3.5614907502897294E-2"/>
                </c:manualLayout>
              </c:layout>
              <c:dLblPos val="r"/>
              <c:showLegendKey val="0"/>
              <c:showVal val="1"/>
              <c:showCatName val="0"/>
              <c:showSerName val="0"/>
              <c:showPercent val="0"/>
              <c:showBubbleSize val="0"/>
            </c:dLbl>
            <c:dLbl>
              <c:idx val="4"/>
              <c:layout>
                <c:manualLayout>
                  <c:x val="-0.1"/>
                  <c:y val="3.5614907502897253E-2"/>
                </c:manualLayout>
              </c:layout>
              <c:dLblPos val="r"/>
              <c:showLegendKey val="0"/>
              <c:showVal val="1"/>
              <c:showCatName val="0"/>
              <c:showSerName val="0"/>
              <c:showPercent val="0"/>
              <c:showBubbleSize val="0"/>
            </c:dLbl>
            <c:dLbl>
              <c:idx val="5"/>
              <c:layout>
                <c:manualLayout>
                  <c:x val="-1.4285901762279628E-2"/>
                  <c:y val="3.1163044065035072E-2"/>
                </c:manualLayout>
              </c:layout>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cat>
            <c:numRef>
              <c:f>'Auswertung per DeltaT'!$B$213:$B$218</c:f>
              <c:numCache>
                <c:formatCode>General</c:formatCode>
                <c:ptCount val="6"/>
                <c:pt idx="0">
                  <c:v>-10</c:v>
                </c:pt>
                <c:pt idx="1">
                  <c:v>-5</c:v>
                </c:pt>
                <c:pt idx="2">
                  <c:v>-2</c:v>
                </c:pt>
                <c:pt idx="3">
                  <c:v>2</c:v>
                </c:pt>
                <c:pt idx="4">
                  <c:v>5</c:v>
                </c:pt>
                <c:pt idx="5">
                  <c:v>10</c:v>
                </c:pt>
              </c:numCache>
            </c:numRef>
          </c:cat>
          <c:val>
            <c:numRef>
              <c:f>'Auswertung per DeltaT'!$D$213:$D$218</c:f>
              <c:numCache>
                <c:formatCode>0.00%</c:formatCode>
                <c:ptCount val="6"/>
                <c:pt idx="0">
                  <c:v>1.1410807866413703E-2</c:v>
                </c:pt>
                <c:pt idx="1">
                  <c:v>8.809331505099674E-3</c:v>
                </c:pt>
                <c:pt idx="2">
                  <c:v>4.6206728150415318E-3</c:v>
                </c:pt>
                <c:pt idx="3">
                  <c:v>-2.2215856796709253E-2</c:v>
                </c:pt>
                <c:pt idx="4">
                  <c:v>-5.4800052593024007E-2</c:v>
                </c:pt>
                <c:pt idx="5">
                  <c:v>-0.10709724074456703</c:v>
                </c:pt>
              </c:numCache>
            </c:numRef>
          </c:val>
          <c:smooth val="0"/>
        </c:ser>
        <c:ser>
          <c:idx val="0"/>
          <c:order val="1"/>
          <c:tx>
            <c:strRef>
              <c:f>'Auswertung per DeltaT'!$C$219</c:f>
              <c:strCache>
                <c:ptCount val="1"/>
                <c:pt idx="0">
                  <c:v>Halle</c:v>
                </c:pt>
              </c:strCache>
            </c:strRef>
          </c:tx>
          <c:spPr>
            <a:ln w="19050">
              <a:solidFill>
                <a:schemeClr val="tx1">
                  <a:lumMod val="50000"/>
                  <a:lumOff val="50000"/>
                </a:schemeClr>
              </a:solidFill>
              <a:prstDash val="dash"/>
            </a:ln>
          </c:spPr>
          <c:marker>
            <c:symbol val="circle"/>
            <c:size val="4"/>
            <c:spPr>
              <a:solidFill>
                <a:schemeClr val="tx1">
                  <a:lumMod val="50000"/>
                  <a:lumOff val="50000"/>
                </a:schemeClr>
              </a:solidFill>
              <a:ln w="19050">
                <a:solidFill>
                  <a:schemeClr val="tx1">
                    <a:lumMod val="50000"/>
                    <a:lumOff val="50000"/>
                  </a:schemeClr>
                </a:solidFill>
              </a:ln>
            </c:spPr>
          </c:marker>
          <c:dLbls>
            <c:dLbl>
              <c:idx val="0"/>
              <c:layout>
                <c:manualLayout>
                  <c:x val="-7.1083427071616134E-2"/>
                  <c:y val="3.1163044065035072E-2"/>
                </c:manualLayout>
              </c:layout>
              <c:dLblPos val="r"/>
              <c:showLegendKey val="0"/>
              <c:showVal val="1"/>
              <c:showCatName val="0"/>
              <c:showSerName val="0"/>
              <c:showPercent val="0"/>
              <c:showBubbleSize val="0"/>
            </c:dLbl>
            <c:dLbl>
              <c:idx val="1"/>
              <c:delete val="1"/>
            </c:dLbl>
            <c:dLbl>
              <c:idx val="2"/>
              <c:delete val="1"/>
            </c:dLbl>
            <c:dLbl>
              <c:idx val="3"/>
              <c:delete val="1"/>
            </c:dLbl>
            <c:dLbl>
              <c:idx val="4"/>
              <c:layout>
                <c:manualLayout>
                  <c:x val="-1.408342707161596E-2"/>
                  <c:y val="-4.451863437862167E-2"/>
                </c:manualLayout>
              </c:layout>
              <c:dLblPos val="r"/>
              <c:showLegendKey val="0"/>
              <c:showVal val="1"/>
              <c:showCatName val="0"/>
              <c:showSerName val="0"/>
              <c:showPercent val="0"/>
              <c:showBubbleSize val="0"/>
            </c:dLbl>
            <c:dLbl>
              <c:idx val="5"/>
              <c:layout>
                <c:manualLayout>
                  <c:x val="-2.3455193100862391E-3"/>
                  <c:y val="4.4518634378621635E-3"/>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numRef>
              <c:f>'Auswertung per DeltaT'!$B$213:$B$218</c:f>
              <c:numCache>
                <c:formatCode>General</c:formatCode>
                <c:ptCount val="6"/>
                <c:pt idx="0">
                  <c:v>-10</c:v>
                </c:pt>
                <c:pt idx="1">
                  <c:v>-5</c:v>
                </c:pt>
                <c:pt idx="2">
                  <c:v>-2</c:v>
                </c:pt>
                <c:pt idx="3">
                  <c:v>2</c:v>
                </c:pt>
                <c:pt idx="4">
                  <c:v>5</c:v>
                </c:pt>
                <c:pt idx="5">
                  <c:v>10</c:v>
                </c:pt>
              </c:numCache>
            </c:numRef>
          </c:cat>
          <c:val>
            <c:numRef>
              <c:f>'Auswertung per DeltaT'!$C$213:$C$218</c:f>
              <c:numCache>
                <c:formatCode>0.00%</c:formatCode>
                <c:ptCount val="6"/>
                <c:pt idx="0">
                  <c:v>9.9265807611628228E-3</c:v>
                </c:pt>
                <c:pt idx="1">
                  <c:v>7.8813305364100472E-3</c:v>
                </c:pt>
                <c:pt idx="2">
                  <c:v>4.083008690440656E-3</c:v>
                </c:pt>
                <c:pt idx="3">
                  <c:v>-1.8291129757266895E-2</c:v>
                </c:pt>
                <c:pt idx="4">
                  <c:v>-4.5212765957446818E-2</c:v>
                </c:pt>
                <c:pt idx="5">
                  <c:v>-8.8672460293677008E-2</c:v>
                </c:pt>
              </c:numCache>
            </c:numRef>
          </c:val>
          <c:smooth val="0"/>
        </c:ser>
        <c:dLbls>
          <c:showLegendKey val="0"/>
          <c:showVal val="0"/>
          <c:showCatName val="0"/>
          <c:showSerName val="0"/>
          <c:showPercent val="0"/>
          <c:showBubbleSize val="0"/>
        </c:dLbls>
        <c:marker val="1"/>
        <c:smooth val="0"/>
        <c:axId val="271638912"/>
        <c:axId val="271640832"/>
      </c:lineChart>
      <c:catAx>
        <c:axId val="271638912"/>
        <c:scaling>
          <c:orientation val="minMax"/>
        </c:scaling>
        <c:delete val="0"/>
        <c:axPos val="b"/>
        <c:title>
          <c:tx>
            <c:rich>
              <a:bodyPr/>
              <a:lstStyle/>
              <a:p>
                <a:pPr>
                  <a:defRPr/>
                </a:pPr>
                <a:r>
                  <a:rPr lang="en-US"/>
                  <a:t>∆ Umsteigzeit (min)</a:t>
                </a:r>
              </a:p>
            </c:rich>
          </c:tx>
          <c:layout>
            <c:manualLayout>
              <c:xMode val="edge"/>
              <c:yMode val="edge"/>
              <c:x val="0.38567922759655038"/>
              <c:y val="0.89395661291012363"/>
            </c:manualLayout>
          </c:layout>
          <c:overlay val="0"/>
        </c:title>
        <c:numFmt formatCode="General" sourceLinked="1"/>
        <c:majorTickMark val="out"/>
        <c:minorTickMark val="none"/>
        <c:tickLblPos val="nextTo"/>
        <c:crossAx val="271640832"/>
        <c:crosses val="autoZero"/>
        <c:auto val="1"/>
        <c:lblAlgn val="ctr"/>
        <c:lblOffset val="100"/>
        <c:noMultiLvlLbl val="0"/>
      </c:catAx>
      <c:valAx>
        <c:axId val="271640832"/>
        <c:scaling>
          <c:orientation val="minMax"/>
          <c:max val="2.0000000000000011E-2"/>
          <c:min val="-0.12000000000000002"/>
        </c:scaling>
        <c:delete val="0"/>
        <c:axPos val="l"/>
        <c:title>
          <c:tx>
            <c:rich>
              <a:bodyPr rot="-5400000" vert="horz"/>
              <a:lstStyle/>
              <a:p>
                <a:pPr>
                  <a:defRPr/>
                </a:pPr>
                <a:r>
                  <a:rPr lang="en-US"/>
                  <a:t>∆ Auswahlwahrscheinlichkeit</a:t>
                </a:r>
              </a:p>
            </c:rich>
          </c:tx>
          <c:layout>
            <c:manualLayout>
              <c:xMode val="edge"/>
              <c:yMode val="edge"/>
              <c:x val="1.904761904761907E-2"/>
              <c:y val="0.1672845525947354"/>
            </c:manualLayout>
          </c:layout>
          <c:overlay val="0"/>
        </c:title>
        <c:numFmt formatCode="0.00%" sourceLinked="1"/>
        <c:majorTickMark val="out"/>
        <c:minorTickMark val="none"/>
        <c:tickLblPos val="nextTo"/>
        <c:crossAx val="271638912"/>
        <c:crosses val="autoZero"/>
        <c:crossBetween val="between"/>
      </c:valAx>
    </c:plotArea>
    <c:legend>
      <c:legendPos val="r"/>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MIV</c:v>
          </c:tx>
          <c:spPr>
            <a:ln>
              <a:solidFill>
                <a:sysClr val="windowText" lastClr="000000"/>
              </a:solidFill>
              <a:prstDash val="dash"/>
            </a:ln>
          </c:spPr>
          <c:marker>
            <c:symbol val="square"/>
            <c:size val="4"/>
            <c:spPr>
              <a:solidFill>
                <a:schemeClr val="tx1"/>
              </a:solidFill>
              <a:ln>
                <a:solidFill>
                  <a:sysClr val="windowText" lastClr="000000"/>
                </a:solidFill>
              </a:ln>
            </c:spPr>
          </c:marker>
          <c:cat>
            <c:numRef>
              <c:f>'Auswertung per DeltaT'!$B$213:$B$218</c:f>
              <c:numCache>
                <c:formatCode>General</c:formatCode>
                <c:ptCount val="6"/>
                <c:pt idx="0">
                  <c:v>-10</c:v>
                </c:pt>
                <c:pt idx="1">
                  <c:v>-5</c:v>
                </c:pt>
                <c:pt idx="2">
                  <c:v>-2</c:v>
                </c:pt>
                <c:pt idx="3">
                  <c:v>2</c:v>
                </c:pt>
                <c:pt idx="4">
                  <c:v>5</c:v>
                </c:pt>
                <c:pt idx="5">
                  <c:v>10</c:v>
                </c:pt>
              </c:numCache>
            </c:numRef>
          </c:cat>
          <c:val>
            <c:numRef>
              <c:f>'Auswertung per DeltaT'!$C$207:$C$212</c:f>
              <c:numCache>
                <c:formatCode>0.00%</c:formatCode>
                <c:ptCount val="6"/>
                <c:pt idx="0">
                  <c:v>-2.6294963231684888E-3</c:v>
                </c:pt>
                <c:pt idx="1">
                  <c:v>-1.6819768833735498E-3</c:v>
                </c:pt>
                <c:pt idx="2">
                  <c:v>-7.1875030799971979E-4</c:v>
                </c:pt>
                <c:pt idx="3">
                  <c:v>2.6345697369890377E-3</c:v>
                </c:pt>
                <c:pt idx="4">
                  <c:v>6.4468900282743475E-3</c:v>
                </c:pt>
                <c:pt idx="5">
                  <c:v>1.243624677424166E-2</c:v>
                </c:pt>
              </c:numCache>
            </c:numRef>
          </c:val>
          <c:smooth val="0"/>
        </c:ser>
        <c:ser>
          <c:idx val="1"/>
          <c:order val="1"/>
          <c:tx>
            <c:v>ÖPNV</c:v>
          </c:tx>
          <c:spPr>
            <a:ln>
              <a:solidFill>
                <a:sysClr val="windowText" lastClr="000000"/>
              </a:solidFill>
            </a:ln>
          </c:spPr>
          <c:marker>
            <c:symbol val="circle"/>
            <c:size val="4"/>
            <c:spPr>
              <a:solidFill>
                <a:schemeClr val="tx1"/>
              </a:solidFill>
              <a:ln>
                <a:solidFill>
                  <a:sysClr val="windowText" lastClr="000000"/>
                </a:solidFill>
              </a:ln>
            </c:spPr>
          </c:marker>
          <c:dLbls>
            <c:dLbl>
              <c:idx val="0"/>
              <c:layout>
                <c:manualLayout>
                  <c:x val="-5.1655027220537372E-2"/>
                  <c:y val="-4.8514077172850383E-2"/>
                </c:manualLayout>
              </c:layout>
              <c:dLblPos val="r"/>
              <c:showLegendKey val="0"/>
              <c:showVal val="1"/>
              <c:showCatName val="0"/>
              <c:showSerName val="0"/>
              <c:showPercent val="0"/>
              <c:showBubbleSize val="0"/>
            </c:dLbl>
            <c:dLbl>
              <c:idx val="1"/>
              <c:layout>
                <c:manualLayout>
                  <c:x val="-5.1655027220537372E-2"/>
                  <c:y val="-5.7417800927459524E-2"/>
                </c:manualLayout>
              </c:layout>
              <c:dLblPos val="r"/>
              <c:showLegendKey val="0"/>
              <c:showVal val="1"/>
              <c:showCatName val="0"/>
              <c:showSerName val="0"/>
              <c:showPercent val="0"/>
              <c:showBubbleSize val="0"/>
            </c:dLbl>
            <c:dLbl>
              <c:idx val="2"/>
              <c:layout>
                <c:manualLayout>
                  <c:x val="-4.9299314617474915E-2"/>
                  <c:y val="-6.1869662804764115E-2"/>
                </c:manualLayout>
              </c:layout>
              <c:dLblPos val="r"/>
              <c:showLegendKey val="0"/>
              <c:showVal val="1"/>
              <c:showCatName val="0"/>
              <c:showSerName val="0"/>
              <c:showPercent val="0"/>
              <c:showBubbleSize val="0"/>
            </c:dLbl>
            <c:dLbl>
              <c:idx val="3"/>
              <c:layout>
                <c:manualLayout>
                  <c:x val="-9.5306567244465498E-2"/>
                  <c:y val="3.6071298495936759E-2"/>
                </c:manualLayout>
              </c:layout>
              <c:dLblPos val="r"/>
              <c:showLegendKey val="0"/>
              <c:showVal val="1"/>
              <c:showCatName val="0"/>
              <c:showSerName val="0"/>
              <c:showPercent val="0"/>
              <c:showBubbleSize val="0"/>
            </c:dLbl>
            <c:dLbl>
              <c:idx val="4"/>
              <c:layout>
                <c:manualLayout>
                  <c:x val="-9.5306381755284206E-2"/>
                  <c:y val="3.6070947955631455E-2"/>
                </c:manualLayout>
              </c:layout>
              <c:dLblPos val="r"/>
              <c:showLegendKey val="0"/>
              <c:showVal val="1"/>
              <c:showCatName val="0"/>
              <c:showSerName val="0"/>
              <c:showPercent val="0"/>
              <c:showBubbleSize val="0"/>
            </c:dLbl>
            <c:dLbl>
              <c:idx val="5"/>
              <c:layout>
                <c:manualLayout>
                  <c:x val="-1.2856626137280629E-2"/>
                  <c:y val="3.1619086078326863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'Auswertung per DeltaT'!$B$213:$B$218</c:f>
              <c:numCache>
                <c:formatCode>General</c:formatCode>
                <c:ptCount val="6"/>
                <c:pt idx="0">
                  <c:v>-10</c:v>
                </c:pt>
                <c:pt idx="1">
                  <c:v>-5</c:v>
                </c:pt>
                <c:pt idx="2">
                  <c:v>-2</c:v>
                </c:pt>
                <c:pt idx="3">
                  <c:v>2</c:v>
                </c:pt>
                <c:pt idx="4">
                  <c:v>5</c:v>
                </c:pt>
                <c:pt idx="5">
                  <c:v>10</c:v>
                </c:pt>
              </c:numCache>
            </c:numRef>
          </c:cat>
          <c:val>
            <c:numRef>
              <c:f>'Auswertung per DeltaT'!$D$207:$D$212</c:f>
              <c:numCache>
                <c:formatCode>0.00%</c:formatCode>
                <c:ptCount val="6"/>
                <c:pt idx="0">
                  <c:v>8.7314004948655221E-3</c:v>
                </c:pt>
                <c:pt idx="1">
                  <c:v>6.1658950404488095E-3</c:v>
                </c:pt>
                <c:pt idx="2">
                  <c:v>3.086537614933342E-3</c:v>
                </c:pt>
                <c:pt idx="3">
                  <c:v>-1.7416621528134658E-2</c:v>
                </c:pt>
                <c:pt idx="4">
                  <c:v>-4.2771911968528038E-2</c:v>
                </c:pt>
                <c:pt idx="5">
                  <c:v>-8.3003675757752568E-2</c:v>
                </c:pt>
              </c:numCache>
            </c:numRef>
          </c:val>
          <c:smooth val="0"/>
        </c:ser>
        <c:ser>
          <c:idx val="2"/>
          <c:order val="2"/>
          <c:tx>
            <c:v>Fahrrad</c:v>
          </c:tx>
          <c:spPr>
            <a:ln w="19050">
              <a:solidFill>
                <a:schemeClr val="tx1"/>
              </a:solidFill>
              <a:prstDash val="sysDash"/>
            </a:ln>
          </c:spPr>
          <c:marker>
            <c:symbol val="triangle"/>
            <c:size val="4"/>
            <c:spPr>
              <a:solidFill>
                <a:schemeClr val="tx1"/>
              </a:solidFill>
              <a:ln w="19050">
                <a:solidFill>
                  <a:schemeClr val="tx1"/>
                </a:solidFill>
              </a:ln>
            </c:spPr>
          </c:marker>
          <c:cat>
            <c:numRef>
              <c:f>'Auswertung per DeltaT'!$B$213:$B$218</c:f>
              <c:numCache>
                <c:formatCode>General</c:formatCode>
                <c:ptCount val="6"/>
                <c:pt idx="0">
                  <c:v>-10</c:v>
                </c:pt>
                <c:pt idx="1">
                  <c:v>-5</c:v>
                </c:pt>
                <c:pt idx="2">
                  <c:v>-2</c:v>
                </c:pt>
                <c:pt idx="3">
                  <c:v>2</c:v>
                </c:pt>
                <c:pt idx="4">
                  <c:v>5</c:v>
                </c:pt>
                <c:pt idx="5">
                  <c:v>10</c:v>
                </c:pt>
              </c:numCache>
            </c:numRef>
          </c:cat>
          <c:val>
            <c:numRef>
              <c:f>'Auswertung per DeltaT'!$E$207:$E$212</c:f>
              <c:numCache>
                <c:formatCode>0.00%</c:formatCode>
                <c:ptCount val="6"/>
                <c:pt idx="0">
                  <c:v>-1.6981156550558811E-3</c:v>
                </c:pt>
                <c:pt idx="1">
                  <c:v>-1.2760995760573361E-3</c:v>
                </c:pt>
                <c:pt idx="2">
                  <c:v>-7.1832311196367085E-4</c:v>
                </c:pt>
                <c:pt idx="3">
                  <c:v>7.7335478897219128E-3</c:v>
                </c:pt>
                <c:pt idx="4">
                  <c:v>1.9222540944633076E-2</c:v>
                </c:pt>
                <c:pt idx="5">
                  <c:v>3.8034763124936581E-2</c:v>
                </c:pt>
              </c:numCache>
            </c:numRef>
          </c:val>
          <c:smooth val="0"/>
        </c:ser>
        <c:ser>
          <c:idx val="3"/>
          <c:order val="3"/>
          <c:tx>
            <c:v>zu Fuß</c:v>
          </c:tx>
          <c:spPr>
            <a:ln w="19050">
              <a:solidFill>
                <a:schemeClr val="tx1">
                  <a:lumMod val="50000"/>
                  <a:lumOff val="50000"/>
                </a:schemeClr>
              </a:solidFill>
            </a:ln>
          </c:spPr>
          <c:marker>
            <c:symbol val="diamond"/>
            <c:size val="4"/>
            <c:spPr>
              <a:solidFill>
                <a:schemeClr val="tx1">
                  <a:lumMod val="50000"/>
                  <a:lumOff val="50000"/>
                </a:schemeClr>
              </a:solidFill>
              <a:ln w="19050">
                <a:solidFill>
                  <a:schemeClr val="tx1">
                    <a:lumMod val="50000"/>
                    <a:lumOff val="50000"/>
                  </a:schemeClr>
                </a:solidFill>
              </a:ln>
            </c:spPr>
          </c:marker>
          <c:cat>
            <c:numRef>
              <c:f>'Auswertung per DeltaT'!$B$213:$B$218</c:f>
              <c:numCache>
                <c:formatCode>General</c:formatCode>
                <c:ptCount val="6"/>
                <c:pt idx="0">
                  <c:v>-10</c:v>
                </c:pt>
                <c:pt idx="1">
                  <c:v>-5</c:v>
                </c:pt>
                <c:pt idx="2">
                  <c:v>-2</c:v>
                </c:pt>
                <c:pt idx="3">
                  <c:v>2</c:v>
                </c:pt>
                <c:pt idx="4">
                  <c:v>5</c:v>
                </c:pt>
                <c:pt idx="5">
                  <c:v>10</c:v>
                </c:pt>
              </c:numCache>
            </c:numRef>
          </c:cat>
          <c:val>
            <c:numRef>
              <c:f>'Auswertung per DeltaT'!$F$207:$F$212</c:f>
              <c:numCache>
                <c:formatCode>0.00%</c:formatCode>
                <c:ptCount val="6"/>
                <c:pt idx="0">
                  <c:v>-5.8800456254192595E-4</c:v>
                </c:pt>
                <c:pt idx="1">
                  <c:v>-5.6479560902205814E-4</c:v>
                </c:pt>
                <c:pt idx="2">
                  <c:v>-5.3808561100164478E-4</c:v>
                </c:pt>
                <c:pt idx="3">
                  <c:v>3.4868199091314602E-3</c:v>
                </c:pt>
                <c:pt idx="4">
                  <c:v>8.5941900309111467E-3</c:v>
                </c:pt>
                <c:pt idx="5">
                  <c:v>1.6745032954716951E-2</c:v>
                </c:pt>
              </c:numCache>
            </c:numRef>
          </c:val>
          <c:smooth val="0"/>
        </c:ser>
        <c:dLbls>
          <c:showLegendKey val="0"/>
          <c:showVal val="0"/>
          <c:showCatName val="0"/>
          <c:showSerName val="0"/>
          <c:showPercent val="0"/>
          <c:showBubbleSize val="0"/>
        </c:dLbls>
        <c:marker val="1"/>
        <c:smooth val="0"/>
        <c:axId val="279184128"/>
        <c:axId val="279186432"/>
      </c:lineChart>
      <c:catAx>
        <c:axId val="279184128"/>
        <c:scaling>
          <c:orientation val="minMax"/>
        </c:scaling>
        <c:delete val="0"/>
        <c:axPos val="b"/>
        <c:title>
          <c:tx>
            <c:rich>
              <a:bodyPr/>
              <a:lstStyle/>
              <a:p>
                <a:pPr>
                  <a:defRPr/>
                </a:pPr>
                <a:r>
                  <a:rPr lang="en-US"/>
                  <a:t>∆ Umsteigzeit (min)</a:t>
                </a:r>
              </a:p>
            </c:rich>
          </c:tx>
          <c:layout>
            <c:manualLayout>
              <c:xMode val="edge"/>
              <c:yMode val="edge"/>
              <c:x val="0.38220917614980154"/>
              <c:y val="0.8939566500826045"/>
            </c:manualLayout>
          </c:layout>
          <c:overlay val="0"/>
        </c:title>
        <c:numFmt formatCode="General" sourceLinked="1"/>
        <c:majorTickMark val="out"/>
        <c:minorTickMark val="none"/>
        <c:tickLblPos val="nextTo"/>
        <c:crossAx val="279186432"/>
        <c:crosses val="autoZero"/>
        <c:auto val="1"/>
        <c:lblAlgn val="ctr"/>
        <c:lblOffset val="100"/>
        <c:noMultiLvlLbl val="0"/>
      </c:catAx>
      <c:valAx>
        <c:axId val="279186432"/>
        <c:scaling>
          <c:orientation val="minMax"/>
          <c:max val="4.0000000000000022E-2"/>
        </c:scaling>
        <c:delete val="0"/>
        <c:axPos val="l"/>
        <c:title>
          <c:tx>
            <c:rich>
              <a:bodyPr rot="-5400000" vert="horz"/>
              <a:lstStyle/>
              <a:p>
                <a:pPr>
                  <a:defRPr/>
                </a:pPr>
                <a:r>
                  <a:rPr lang="en-US"/>
                  <a:t>∆ Auswahlwahrscheinlichkeit</a:t>
                </a:r>
              </a:p>
            </c:rich>
          </c:tx>
          <c:layout>
            <c:manualLayout>
              <c:xMode val="edge"/>
              <c:yMode val="edge"/>
              <c:x val="1.8845700824499413E-2"/>
              <c:y val="0.1672844939547572"/>
            </c:manualLayout>
          </c:layout>
          <c:overlay val="0"/>
        </c:title>
        <c:numFmt formatCode="0.00%" sourceLinked="1"/>
        <c:majorTickMark val="out"/>
        <c:minorTickMark val="none"/>
        <c:tickLblPos val="nextTo"/>
        <c:crossAx val="279184128"/>
        <c:crosses val="autoZero"/>
        <c:crossBetween val="between"/>
      </c:valAx>
    </c:plotArea>
    <c:legend>
      <c:legendPos val="r"/>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Kum06</b:Tag>
    <b:SourceType>Book</b:SourceType>
    <b:Guid>{C16570F9-AB06-43AD-A27D-E5A623ED40CC}</b:Guid>
    <b:Title>Einführung in die Verkehrswirtschaft</b:Title>
    <b:Year>2010</b:Year>
    <b:City>Wien</b:City>
    <b:Publisher>Facultas-WUV</b:Publisher>
    <b:Author>
      <b:Author>
        <b:NameList>
          <b:Person>
            <b:Last>Kummer</b:Last>
            <b:First>Sebastian</b:First>
          </b:Person>
        </b:NameList>
      </b:Author>
    </b:Author>
    <b:RefOrder>1</b:RefOrder>
  </b:Source>
  <b:Source>
    <b:Tag>Sma07</b:Tag>
    <b:SourceType>Book</b:SourceType>
    <b:Guid>{A17CE439-7234-4FCA-9A7C-6C7908C30B1A}</b:Guid>
    <b:Title>The Economics of Urban Transportation</b:Title>
    <b:Year>2007</b:Year>
    <b:City>New York</b:City>
    <b:Publisher>Routledge</b:Publisher>
    <b:Author>
      <b:Author>
        <b:NameList>
          <b:Person>
            <b:Last>Small</b:Last>
            <b:Middle>E.</b:Middle>
            <b:First>Kenneth</b:First>
          </b:Person>
          <b:Person>
            <b:Last>Verhoef</b:Last>
            <b:Middle>T.</b:Middle>
            <b:First>Erik</b:First>
          </b:Person>
        </b:NameList>
      </b:Author>
    </b:Author>
    <b:LCID>de-DE</b:LCID>
    <b:RefOrder>2</b:RefOrder>
  </b:Source>
  <b:Source>
    <b:Tag>Kna98</b:Tag>
    <b:SourceType>Book</b:SourceType>
    <b:Guid>{18B9B042-F3F6-4FB9-B0DA-B41356019659}</b:Guid>
    <b:Title>Determinanten der Verkehrsmittelwahl</b:Title>
    <b:Year>1998</b:Year>
    <b:City>Berlin</b:City>
    <b:Publisher>Duncker und Humblot</b:Publisher>
    <b:Author>
      <b:Author>
        <b:NameList>
          <b:Person>
            <b:Last>Knapp</b:Last>
            <b:First>Frank</b:First>
            <b:Middle>D.</b:Middle>
          </b:Person>
        </b:NameList>
      </b:Author>
    </b:Author>
    <b:RefOrder>17</b:RefOrder>
  </b:Source>
  <b:Source>
    <b:Tag>Sch06</b:Tag>
    <b:SourceType>Book</b:SourceType>
    <b:Guid>{D70E268C-809B-42C6-AE48-3D3BCC19796E}</b:Guid>
    <b:Title>Repräsentative Umfrage: Praxisorientierte Einführung in empirische Methoden und statistische Analyseverfahren</b:Title>
    <b:Year>2006</b:Year>
    <b:Publisher>Oldenbourg Wissenschaftsverlag</b:Publisher>
    <b:City>München, Wien</b:City>
    <b:Author>
      <b:Author>
        <b:NameList>
          <b:Person>
            <b:Last>Schumann</b:Last>
            <b:First>Siegfried</b:First>
          </b:Person>
        </b:NameList>
      </b:Author>
    </b:Author>
    <b:RefOrder>20</b:RefOrder>
  </b:Source>
  <b:Source>
    <b:Tag>Can22</b:Tag>
    <b:SourceType>ArticleInAPeriodical</b:SourceType>
    <b:Guid>{D8ADF6AE-45BD-4685-B5C7-EC09B3FD6A81}</b:Guid>
    <b:Title>Examining the Factors that Impact Public Transport Commuting Satisfaction</b:Title>
    <b:PeriodicalTitle>Journal of Public Transportation, 12 (2)</b:PeriodicalTitle>
    <b:Year>2009</b:Year>
    <b:Pages>6-26</b:Pages>
    <b:Author>
      <b:Author>
        <b:NameList>
          <b:Person>
            <b:Last>Cantwell</b:Last>
            <b:First>Mairead</b:First>
          </b:Person>
          <b:Person>
            <b:Last>Caulfield</b:Last>
            <b:First>Brian</b:First>
          </b:Person>
          <b:Person>
            <b:Last>O’Maho</b:Last>
            <b:First>Margaret</b:First>
          </b:Person>
        </b:NameList>
      </b:Author>
    </b:Author>
    <b:RefOrder>3</b:RefOrder>
  </b:Source>
  <b:Source>
    <b:Tag>del11</b:Tag>
    <b:SourceType>ArticleInAPeriodical</b:SourceType>
    <b:Guid>{F4C897BD-440B-47F4-B1A2-6ECB2E914F0B}</b:Guid>
    <b:Title>The Quality of Service Desired by Public Transport Users</b:Title>
    <b:Year>2011</b:Year>
    <b:Pages>217-227</b:Pages>
    <b:PeriodicalTitle>Transport Policy, 18</b:PeriodicalTitle>
    <b:Author>
      <b:Author>
        <b:NameList>
          <b:Person>
            <b:Last>dell'Olio</b:Last>
            <b:First>Luigi</b:First>
          </b:Person>
          <b:Person>
            <b:Last>Ibeas</b:Last>
            <b:First>Angel</b:First>
          </b:Person>
          <b:Person>
            <b:Last>Cecín</b:Last>
            <b:First>Patricia</b:First>
          </b:Person>
        </b:NameList>
      </b:Author>
    </b:Author>
    <b:RefOrder>4</b:RefOrder>
  </b:Source>
  <b:Source>
    <b:Tag>del111</b:Tag>
    <b:SourceType>ArticleInAPeriodical</b:SourceType>
    <b:Guid>{E433F47D-2ED7-4A19-98E2-857744127419}</b:Guid>
    <b:Title>Willingness to Pay for Improving Service Quality in a Multimodal Area</b:Title>
    <b:PeriodicalTitle>Transportation Research, Part C: Emerging Technologies, 19 (6)</b:PeriodicalTitle>
    <b:Year>2011</b:Year>
    <b:Month>Dezember</b:Month>
    <b:Pages>1060-1070</b:Pages>
    <b:Author>
      <b:Author>
        <b:NameList>
          <b:Person>
            <b:Last>dell'Olio</b:Last>
            <b:First>Francesco</b:First>
          </b:Person>
          <b:Person>
            <b:Last>Ibeas</b:Last>
            <b:First>Angel</b:First>
          </b:Person>
          <b:Person>
            <b:Last>Cecín</b:Last>
            <b:First>Patricia</b:First>
          </b:Person>
          <b:Person>
            <b:Last>dell'Olio</b:Last>
            <b:First>Luigi</b:First>
          </b:Person>
        </b:NameList>
      </b:Author>
    </b:Author>
    <b:RefOrder>5</b:RefOrder>
  </b:Source>
  <b:Source>
    <b:Tag>Ebo08</b:Tag>
    <b:SourceType>ArticleInAPeriodical</b:SourceType>
    <b:Guid>{CEA4454B-E6A1-4822-B20C-4FA3719A3336}</b:Guid>
    <b:Title>A Stated Preference Experiment for Measuring Service Quality in Public Transport</b:Title>
    <b:PeriodicalTitle>Transportation Planning and Technology, 31 (5)</b:PeriodicalTitle>
    <b:Year>2008</b:Year>
    <b:Month>Oktober</b:Month>
    <b:Pages>509-523</b:Pages>
    <b:Author>
      <b:Author>
        <b:NameList>
          <b:Person>
            <b:Last>Eboli</b:Last>
            <b:First>Laura</b:First>
          </b:Person>
          <b:Person>
            <b:Last>Mazzulla</b:Last>
            <b:First>Gabriella</b:First>
          </b:Person>
        </b:NameList>
      </b:Author>
    </b:Author>
    <b:RefOrder>6</b:RefOrder>
  </b:Source>
  <b:Source>
    <b:Tag>Hen02</b:Tag>
    <b:SourceType>ArticleInAPeriodical</b:SourceType>
    <b:Guid>{E01EE093-4AD0-4F75-B43D-D683397F57E7}</b:Guid>
    <b:Title>A Service Quality Index for Area-wide Contract Performance Assessment</b:Title>
    <b:Year>2002</b:Year>
    <b:Month>Januar</b:Month>
    <b:LCID>de-DE</b:LCID>
    <b:PeriodicalTitle>Journal of Transport Economics and Policy, 36 (1)</b:PeriodicalTitle>
    <b:Pages>93-112</b:Pages>
    <b:Author>
      <b:Author>
        <b:NameList>
          <b:Person>
            <b:Last>Hensher</b:Last>
            <b:Middle>A.</b:Middle>
            <b:First>David</b:First>
          </b:Person>
          <b:Person>
            <b:Last>Prioni</b:Last>
            <b:First>Paola</b:First>
          </b:Person>
        </b:NameList>
      </b:Author>
    </b:Author>
    <b:RefOrder>7</b:RefOrder>
  </b:Source>
  <b:Source>
    <b:Tag>Pha06</b:Tag>
    <b:SourceType>ArticleInAPeriodical</b:SourceType>
    <b:Guid>{9070FB32-DF45-4E77-A01F-8D7640409B6F}</b:Guid>
    <b:Title>Valuing Urban Bus Attributes: An Experience in Kolkata</b:Title>
    <b:PeriodicalTitle>Journal of Public Transportation, 9 (2)</b:PeriodicalTitle>
    <b:Year>2006</b:Year>
    <b:Pages>69-87</b:Pages>
    <b:Author>
      <b:Author>
        <b:NameList>
          <b:Person>
            <b:Last>Phanikumar</b:Last>
            <b:Middle>V.</b:Middle>
            <b:First>C.</b:First>
          </b:Person>
          <b:Person>
            <b:Last>Maitra</b:Last>
            <b:First>Bhargab</b:First>
          </b:Person>
        </b:NameList>
      </b:Author>
    </b:Author>
    <b:LCID>de-DE</b:LCID>
    <b:RefOrder>8</b:RefOrder>
  </b:Source>
  <b:Source>
    <b:Tag>Wen05</b:Tag>
    <b:SourceType>ConferenceProceedings</b:SourceType>
    <b:Guid>{D3079BF4-6EE3-4D8B-A9C9-C70C608A32FD}</b:Guid>
    <b:Title>Passengers Perception on Service Quality and Their Choice for Intercity Bus Services</b:Title>
    <b:Year>2005</b:Year>
    <b:City>Washington, D.C.</b:City>
    <b:Author>
      <b:Author>
        <b:NameList>
          <b:Person>
            <b:Last>Wen</b:Last>
            <b:First>Chieh-Hua</b:First>
          </b:Person>
          <b:Person>
            <b:Last>Lan</b:Last>
            <b:First>Lawrence</b:First>
            <b:Middle>W.</b:Middle>
          </b:Person>
          <b:Person>
            <b:Last>Chen</b:Last>
            <b:First>Cheng-Hsuan</b:First>
          </b:Person>
        </b:NameList>
      </b:Author>
    </b:Author>
    <b:ConferenceName>Transportation Research Board, 84th Annual Meeting</b:ConferenceName>
    <b:RefOrder>9</b:RefOrder>
  </b:Source>
  <b:Source>
    <b:Tag>Hen05</b:Tag>
    <b:SourceType>Book</b:SourceType>
    <b:Guid>{5C6B8C9B-583A-4DBE-9C4D-8F7D1456541A}</b:Guid>
    <b:Title>Handbook of Transport Modelling</b:Title>
    <b:Year>2005</b:Year>
    <b:Publisher>Pergamon</b:Publisher>
    <b:City>Oxford</b:City>
    <b:Author>
      <b:Author>
        <b:NameList>
          <b:Person>
            <b:Last>Hensher</b:Last>
            <b:Middle>A.</b:Middle>
            <b:First>David</b:First>
          </b:Person>
          <b:Person>
            <b:Last>Button</b:Last>
            <b:Middle>J.</b:Middle>
            <b:First>Kenneth</b:First>
          </b:Person>
        </b:NameList>
      </b:Author>
    </b:Author>
    <b:RefOrder>19</b:RefOrder>
  </b:Source>
  <b:Source>
    <b:Tag>Bie09</b:Tag>
    <b:SourceType>Report</b:SourceType>
    <b:Guid>{517D9FE5-B952-47AC-8A94-D026B3194A80}</b:Guid>
    <b:Title>Estimation of Discrete Choice Models with BIOGEME 1.8</b:Title>
    <b:Year>2009</b:Year>
    <b:City>Lausanne</b:City>
    <b:Publisher>Ecole Polytechnique Fédérale de Lausanne</b:Publisher>
    <b:Author>
      <b:Author>
        <b:NameList>
          <b:Person>
            <b:Last>Bierlaire</b:Last>
            <b:First>Michel</b:First>
          </b:Person>
        </b:NameList>
      </b:Author>
    </b:Author>
    <b:Month>März</b:Month>
    <b:Day>8</b:Day>
    <b:RefOrder>10</b:RefOrder>
  </b:Source>
  <b:Source>
    <b:Tag>Kop06</b:Tag>
    <b:SourceType>Report</b:SourceType>
    <b:Guid>{58C2E108-6AF8-4167-8739-FCE6DD238D99}</b:Guid>
    <b:Year>2006</b:Year>
    <b:Author>
      <b:Author>
        <b:NameList>
          <b:Person>
            <b:Last>Koppelman</b:Last>
            <b:Middle>S.</b:Middle>
            <b:First>Frank</b:First>
          </b:Person>
          <b:Person>
            <b:Last>Bhat</b:Last>
            <b:First>Chandra</b:First>
          </b:Person>
        </b:NameList>
      </b:Author>
    </b:Author>
    <b:Month>Januar</b:Month>
    <b:Day>31</b:Day>
    <b:Publisher>U.S. Department of Transportation, Federal Transit Administration</b:Publisher>
    <b:LCID>de-DE</b:LCID>
    <b:Title>A Self Instructing Course in Mode Choice Modeling: Multinomial and Nested Logit Models</b:Title>
    <b:RefOrder>11</b:RefOrder>
  </b:Source>
  <b:Source>
    <b:Tag>Bun12</b:Tag>
    <b:SourceType>Book</b:SourceType>
    <b:Guid>{F65B633B-B23F-47FF-8B35-7C7E04E4DECE}</b:Guid>
    <b:Title>Verkehr in Zahlen 2011/2012</b:Title>
    <b:Year>2012</b:Year>
    <b:Publisher>DVV Media Group</b:Publisher>
    <b:City>Hamburg</b:City>
    <b:Author>
      <b:Author>
        <b:Corporate>DIW Berlin</b:Corporate>
      </b:Author>
    </b:Author>
    <b:RefOrder>12</b:RefOrder>
  </b:Source>
  <b:Source>
    <b:Tag>Bun101</b:Tag>
    <b:SourceType>ElectronicSource</b:SourceType>
    <b:Guid>{3F921EAA-BC61-47B2-8AC6-38EA1719E6AC}</b:Guid>
    <b:Title>Mobilität in Deutschland 2008</b:Title>
    <b:Year>2010</b:Year>
    <b:City>Bonn, Berlin</b:City>
    <b:Author>
      <b:Author>
        <b:Corporate>Bundesministerium für Verkehr, Bau und Stadtentwicklung</b:Corporate>
      </b:Author>
    </b:Author>
    <b:Month>Februar</b:Month>
    <b:LCID>de-DE</b:LCID>
    <b:RefOrder>13</b:RefOrder>
  </b:Source>
  <b:Source>
    <b:Tag>Sta11</b:Tag>
    <b:SourceType>Report</b:SourceType>
    <b:Guid>{92CB0BD3-5452-4E28-84B9-7F5C14F4AED5}</b:Guid>
    <b:Title>Statistisches Jahrbuch 2011</b:Title>
    <b:Year>2011</b:Year>
    <b:City>Wiesbaden</b:City>
    <b:Author>
      <b:Author>
        <b:Corporate>Statistisches Bundesamt</b:Corporate>
      </b:Author>
    </b:Author>
    <b:RefOrder>14</b:RefOrder>
  </b:Source>
  <b:Source>
    <b:Tag>Ler91</b:Tag>
    <b:SourceType>Book</b:SourceType>
    <b:Guid>{2129AF95-47C9-4D1C-846C-3B78DC1BCE3D}</b:Guid>
    <b:Title>Discrete Choice Analysis: Theory and Application to Travel Demand</b:Title>
    <b:Year>1991</b:Year>
    <b:City>Cambridge, London</b:City>
    <b:Publisher>The MIT Press</b:Publisher>
    <b:Author>
      <b:Author>
        <b:NameList>
          <b:Person>
            <b:Last>Ben-Akiva</b:Last>
            <b:Middle>Emanuel</b:Middle>
            <b:First>Moshe</b:First>
          </b:Person>
          <b:Person>
            <b:Last>Lerman</b:Last>
            <b:Middle>R.</b:Middle>
            <b:First>Steven</b:First>
          </b:Person>
        </b:NameList>
      </b:Author>
    </b:Author>
    <b:LCID>de-DE</b:LCID>
    <b:RefOrder>15</b:RefOrder>
  </b:Source>
  <b:Source>
    <b:Tag>Tra09</b:Tag>
    <b:SourceType>Book</b:SourceType>
    <b:Guid>{1717A583-6AD1-426E-A3E8-8D2355D742A2}</b:Guid>
    <b:Title>Discrete Choice Methods with Simulation</b:Title>
    <b:Year>2009</b:Year>
    <b:City>New York</b:City>
    <b:Publisher>Cambridge University Press</b:Publisher>
    <b:Author>
      <b:Author>
        <b:NameList>
          <b:Person>
            <b:Last>Train</b:Last>
            <b:Middle>E.</b:Middle>
            <b:First>Kenneth</b:First>
          </b:Person>
        </b:NameList>
      </b:Author>
    </b:Author>
    <b:LCID>de-DE</b:LCID>
    <b:RefOrder>16</b:RefOrder>
  </b:Source>
  <b:Source>
    <b:Tag>Mit11</b:Tag>
    <b:SourceType>Misc</b:SourceType>
    <b:Guid>{8C31A8A3-4D5F-4E86-BFA1-A86CE6D7FC52}</b:Guid>
    <b:Title>Verbundtarif im Mitteldeutschen Verkehrsverbund</b:Title>
    <b:Year>2011</b:Year>
    <b:Month>August</b:Month>
    <b:Day>1</b:Day>
    <b:Author>
      <b:Author>
        <b:Corporate>Mitteldeutscher Verkehrsverbund GmbH</b:Corporate>
      </b:Author>
    </b:Author>
    <b:City>Leipzig</b:City>
    <b:LCID>de-DE</b:LCID>
    <b:RefOrder>18</b:RefOrder>
  </b:Source>
  <b:Source>
    <b:Tag>Evaht</b:Tag>
    <b:SourceType>Book</b:SourceType>
    <b:Guid>{76AB21A8-D50B-4EC6-B466-EC6949B2C18B}</b:Guid>
    <b:Title>Der Wert der Reisezeit deutscher Pendler</b:Title>
    <b:Year>2012</b:Year>
    <b:City>Dresden</b:City>
    <b:Author>
      <b:Author>
        <b:NameList>
          <b:Person>
            <b:Last>Obermeyer</b:Last>
            <b:First>Andy</b:First>
          </b:Person>
          <b:Person>
            <b:Last>Evangelinos</b:Last>
            <b:First>Christos</b:First>
          </b:Person>
          <b:Person>
            <b:Last>Besherz</b:Last>
            <b:First>Andreas</b:First>
          </b:Person>
        </b:NameList>
      </b:Author>
    </b:Author>
    <b:RefOrder>21</b:RefOrder>
  </b:Source>
  <b:Source>
    <b:Tag>Eva12</b:Tag>
    <b:SourceType>ArticleInAPeriodical</b:SourceType>
    <b:Guid>{8E8F31D2-3325-4A98-8603-B9D67F2B4725}</b:Guid>
    <b:Title>Baumol’s Cost Disease in the Local Transit Sector: A Comparative Analysis for Germany and the USA</b:Title>
    <b:PeriodicalTitle>International Journal of Transport Economics, XXXIX (1)</b:PeriodicalTitle>
    <b:Year>2012</b:Year>
    <b:Month>März</b:Month>
    <b:Pages>81-102</b:Pages>
    <b:Author>
      <b:Author>
        <b:NameList>
          <b:Person>
            <b:Last>Evangelinos</b:Last>
            <b:First>Christos</b:First>
          </b:Person>
          <b:Person>
            <b:Last>Wieland</b:Last>
            <b:First>Bernhard</b:First>
          </b:Person>
          <b:Person>
            <b:Last>Kühnhausen</b:Last>
            <b:First>Tilo</b:First>
          </b:Person>
        </b:NameList>
      </b:Author>
    </b:Author>
    <b:RefOrder>22</b:RefOrder>
  </b:Source>
  <b:Source>
    <b:Tag>Spa77</b:Tag>
    <b:SourceType>ArticleInAPeriodical</b:SourceType>
    <b:Guid>{CF5400EB-1128-4FC4-BB9E-238F517C6156}</b:Guid>
    <b:Title>The Macroeconomics of Unbalanced Growth and the Expanding Public Sector</b:Title>
    <b:Year>1977</b:Year>
    <b:PeriodicalTitle>Journal of Public Economics, 8</b:PeriodicalTitle>
    <b:Pages>397-404</b:Pages>
    <b:Author>
      <b:Author>
        <b:NameList>
          <b:Person>
            <b:Last>Spann</b:Last>
            <b:Middle>M.</b:Middle>
            <b:First>R.</b:First>
          </b:Person>
        </b:NameList>
      </b:Author>
    </b:Author>
    <b:RefOrder>23</b:RefOrder>
  </b:Source>
</b:Sources>
</file>

<file path=customXml/itemProps1.xml><?xml version="1.0" encoding="utf-8"?>
<ds:datastoreItem xmlns:ds="http://schemas.openxmlformats.org/officeDocument/2006/customXml" ds:itemID="{B1FBD46D-7913-40C2-83CA-C86FABF0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5860</Words>
  <Characters>36919</Characters>
  <Application>Microsoft Office Word</Application>
  <DocSecurity>0</DocSecurity>
  <Lines>307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42694</CharactersWithSpaces>
  <SharedDoc>false</SharedDoc>
  <HLinks>
    <vt:vector size="198" baseType="variant">
      <vt:variant>
        <vt:i4>1572902</vt:i4>
      </vt:variant>
      <vt:variant>
        <vt:i4>201</vt:i4>
      </vt:variant>
      <vt:variant>
        <vt:i4>0</vt:i4>
      </vt:variant>
      <vt:variant>
        <vt:i4>5</vt:i4>
      </vt:variant>
      <vt:variant>
        <vt:lpwstr>http://www.diw.de/deutsch/wegekosten97_replik/31273.html</vt:lpwstr>
      </vt:variant>
      <vt:variant>
        <vt:lpwstr/>
      </vt:variant>
      <vt:variant>
        <vt:i4>1835070</vt:i4>
      </vt:variant>
      <vt:variant>
        <vt:i4>188</vt:i4>
      </vt:variant>
      <vt:variant>
        <vt:i4>0</vt:i4>
      </vt:variant>
      <vt:variant>
        <vt:i4>5</vt:i4>
      </vt:variant>
      <vt:variant>
        <vt:lpwstr/>
      </vt:variant>
      <vt:variant>
        <vt:lpwstr>_Toc261954806</vt:lpwstr>
      </vt:variant>
      <vt:variant>
        <vt:i4>1835070</vt:i4>
      </vt:variant>
      <vt:variant>
        <vt:i4>182</vt:i4>
      </vt:variant>
      <vt:variant>
        <vt:i4>0</vt:i4>
      </vt:variant>
      <vt:variant>
        <vt:i4>5</vt:i4>
      </vt:variant>
      <vt:variant>
        <vt:lpwstr/>
      </vt:variant>
      <vt:variant>
        <vt:lpwstr>_Toc261954805</vt:lpwstr>
      </vt:variant>
      <vt:variant>
        <vt:i4>1835070</vt:i4>
      </vt:variant>
      <vt:variant>
        <vt:i4>176</vt:i4>
      </vt:variant>
      <vt:variant>
        <vt:i4>0</vt:i4>
      </vt:variant>
      <vt:variant>
        <vt:i4>5</vt:i4>
      </vt:variant>
      <vt:variant>
        <vt:lpwstr/>
      </vt:variant>
      <vt:variant>
        <vt:lpwstr>_Toc261954804</vt:lpwstr>
      </vt:variant>
      <vt:variant>
        <vt:i4>1835070</vt:i4>
      </vt:variant>
      <vt:variant>
        <vt:i4>170</vt:i4>
      </vt:variant>
      <vt:variant>
        <vt:i4>0</vt:i4>
      </vt:variant>
      <vt:variant>
        <vt:i4>5</vt:i4>
      </vt:variant>
      <vt:variant>
        <vt:lpwstr/>
      </vt:variant>
      <vt:variant>
        <vt:lpwstr>_Toc261954803</vt:lpwstr>
      </vt:variant>
      <vt:variant>
        <vt:i4>1835070</vt:i4>
      </vt:variant>
      <vt:variant>
        <vt:i4>164</vt:i4>
      </vt:variant>
      <vt:variant>
        <vt:i4>0</vt:i4>
      </vt:variant>
      <vt:variant>
        <vt:i4>5</vt:i4>
      </vt:variant>
      <vt:variant>
        <vt:lpwstr/>
      </vt:variant>
      <vt:variant>
        <vt:lpwstr>_Toc261954802</vt:lpwstr>
      </vt:variant>
      <vt:variant>
        <vt:i4>1835070</vt:i4>
      </vt:variant>
      <vt:variant>
        <vt:i4>158</vt:i4>
      </vt:variant>
      <vt:variant>
        <vt:i4>0</vt:i4>
      </vt:variant>
      <vt:variant>
        <vt:i4>5</vt:i4>
      </vt:variant>
      <vt:variant>
        <vt:lpwstr/>
      </vt:variant>
      <vt:variant>
        <vt:lpwstr>_Toc261954801</vt:lpwstr>
      </vt:variant>
      <vt:variant>
        <vt:i4>1835070</vt:i4>
      </vt:variant>
      <vt:variant>
        <vt:i4>152</vt:i4>
      </vt:variant>
      <vt:variant>
        <vt:i4>0</vt:i4>
      </vt:variant>
      <vt:variant>
        <vt:i4>5</vt:i4>
      </vt:variant>
      <vt:variant>
        <vt:lpwstr/>
      </vt:variant>
      <vt:variant>
        <vt:lpwstr>_Toc261954800</vt:lpwstr>
      </vt:variant>
      <vt:variant>
        <vt:i4>1376305</vt:i4>
      </vt:variant>
      <vt:variant>
        <vt:i4>146</vt:i4>
      </vt:variant>
      <vt:variant>
        <vt:i4>0</vt:i4>
      </vt:variant>
      <vt:variant>
        <vt:i4>5</vt:i4>
      </vt:variant>
      <vt:variant>
        <vt:lpwstr/>
      </vt:variant>
      <vt:variant>
        <vt:lpwstr>_Toc261954799</vt:lpwstr>
      </vt:variant>
      <vt:variant>
        <vt:i4>1376305</vt:i4>
      </vt:variant>
      <vt:variant>
        <vt:i4>140</vt:i4>
      </vt:variant>
      <vt:variant>
        <vt:i4>0</vt:i4>
      </vt:variant>
      <vt:variant>
        <vt:i4>5</vt:i4>
      </vt:variant>
      <vt:variant>
        <vt:lpwstr/>
      </vt:variant>
      <vt:variant>
        <vt:lpwstr>_Toc261954798</vt:lpwstr>
      </vt:variant>
      <vt:variant>
        <vt:i4>1376305</vt:i4>
      </vt:variant>
      <vt:variant>
        <vt:i4>134</vt:i4>
      </vt:variant>
      <vt:variant>
        <vt:i4>0</vt:i4>
      </vt:variant>
      <vt:variant>
        <vt:i4>5</vt:i4>
      </vt:variant>
      <vt:variant>
        <vt:lpwstr/>
      </vt:variant>
      <vt:variant>
        <vt:lpwstr>_Toc261954797</vt:lpwstr>
      </vt:variant>
      <vt:variant>
        <vt:i4>1376305</vt:i4>
      </vt:variant>
      <vt:variant>
        <vt:i4>128</vt:i4>
      </vt:variant>
      <vt:variant>
        <vt:i4>0</vt:i4>
      </vt:variant>
      <vt:variant>
        <vt:i4>5</vt:i4>
      </vt:variant>
      <vt:variant>
        <vt:lpwstr/>
      </vt:variant>
      <vt:variant>
        <vt:lpwstr>_Toc261954796</vt:lpwstr>
      </vt:variant>
      <vt:variant>
        <vt:i4>1376305</vt:i4>
      </vt:variant>
      <vt:variant>
        <vt:i4>122</vt:i4>
      </vt:variant>
      <vt:variant>
        <vt:i4>0</vt:i4>
      </vt:variant>
      <vt:variant>
        <vt:i4>5</vt:i4>
      </vt:variant>
      <vt:variant>
        <vt:lpwstr/>
      </vt:variant>
      <vt:variant>
        <vt:lpwstr>_Toc261954795</vt:lpwstr>
      </vt:variant>
      <vt:variant>
        <vt:i4>1376305</vt:i4>
      </vt:variant>
      <vt:variant>
        <vt:i4>116</vt:i4>
      </vt:variant>
      <vt:variant>
        <vt:i4>0</vt:i4>
      </vt:variant>
      <vt:variant>
        <vt:i4>5</vt:i4>
      </vt:variant>
      <vt:variant>
        <vt:lpwstr/>
      </vt:variant>
      <vt:variant>
        <vt:lpwstr>_Toc261954794</vt:lpwstr>
      </vt:variant>
      <vt:variant>
        <vt:i4>1376305</vt:i4>
      </vt:variant>
      <vt:variant>
        <vt:i4>110</vt:i4>
      </vt:variant>
      <vt:variant>
        <vt:i4>0</vt:i4>
      </vt:variant>
      <vt:variant>
        <vt:i4>5</vt:i4>
      </vt:variant>
      <vt:variant>
        <vt:lpwstr/>
      </vt:variant>
      <vt:variant>
        <vt:lpwstr>_Toc261954793</vt:lpwstr>
      </vt:variant>
      <vt:variant>
        <vt:i4>1376305</vt:i4>
      </vt:variant>
      <vt:variant>
        <vt:i4>104</vt:i4>
      </vt:variant>
      <vt:variant>
        <vt:i4>0</vt:i4>
      </vt:variant>
      <vt:variant>
        <vt:i4>5</vt:i4>
      </vt:variant>
      <vt:variant>
        <vt:lpwstr/>
      </vt:variant>
      <vt:variant>
        <vt:lpwstr>_Toc261954792</vt:lpwstr>
      </vt:variant>
      <vt:variant>
        <vt:i4>1376305</vt:i4>
      </vt:variant>
      <vt:variant>
        <vt:i4>98</vt:i4>
      </vt:variant>
      <vt:variant>
        <vt:i4>0</vt:i4>
      </vt:variant>
      <vt:variant>
        <vt:i4>5</vt:i4>
      </vt:variant>
      <vt:variant>
        <vt:lpwstr/>
      </vt:variant>
      <vt:variant>
        <vt:lpwstr>_Toc261954791</vt:lpwstr>
      </vt:variant>
      <vt:variant>
        <vt:i4>1376305</vt:i4>
      </vt:variant>
      <vt:variant>
        <vt:i4>92</vt:i4>
      </vt:variant>
      <vt:variant>
        <vt:i4>0</vt:i4>
      </vt:variant>
      <vt:variant>
        <vt:i4>5</vt:i4>
      </vt:variant>
      <vt:variant>
        <vt:lpwstr/>
      </vt:variant>
      <vt:variant>
        <vt:lpwstr>_Toc261954790</vt:lpwstr>
      </vt:variant>
      <vt:variant>
        <vt:i4>1310769</vt:i4>
      </vt:variant>
      <vt:variant>
        <vt:i4>86</vt:i4>
      </vt:variant>
      <vt:variant>
        <vt:i4>0</vt:i4>
      </vt:variant>
      <vt:variant>
        <vt:i4>5</vt:i4>
      </vt:variant>
      <vt:variant>
        <vt:lpwstr/>
      </vt:variant>
      <vt:variant>
        <vt:lpwstr>_Toc261954789</vt:lpwstr>
      </vt:variant>
      <vt:variant>
        <vt:i4>1310769</vt:i4>
      </vt:variant>
      <vt:variant>
        <vt:i4>80</vt:i4>
      </vt:variant>
      <vt:variant>
        <vt:i4>0</vt:i4>
      </vt:variant>
      <vt:variant>
        <vt:i4>5</vt:i4>
      </vt:variant>
      <vt:variant>
        <vt:lpwstr/>
      </vt:variant>
      <vt:variant>
        <vt:lpwstr>_Toc261954788</vt:lpwstr>
      </vt:variant>
      <vt:variant>
        <vt:i4>1310769</vt:i4>
      </vt:variant>
      <vt:variant>
        <vt:i4>74</vt:i4>
      </vt:variant>
      <vt:variant>
        <vt:i4>0</vt:i4>
      </vt:variant>
      <vt:variant>
        <vt:i4>5</vt:i4>
      </vt:variant>
      <vt:variant>
        <vt:lpwstr/>
      </vt:variant>
      <vt:variant>
        <vt:lpwstr>_Toc261954787</vt:lpwstr>
      </vt:variant>
      <vt:variant>
        <vt:i4>1310769</vt:i4>
      </vt:variant>
      <vt:variant>
        <vt:i4>68</vt:i4>
      </vt:variant>
      <vt:variant>
        <vt:i4>0</vt:i4>
      </vt:variant>
      <vt:variant>
        <vt:i4>5</vt:i4>
      </vt:variant>
      <vt:variant>
        <vt:lpwstr/>
      </vt:variant>
      <vt:variant>
        <vt:lpwstr>_Toc261954786</vt:lpwstr>
      </vt:variant>
      <vt:variant>
        <vt:i4>1310769</vt:i4>
      </vt:variant>
      <vt:variant>
        <vt:i4>62</vt:i4>
      </vt:variant>
      <vt:variant>
        <vt:i4>0</vt:i4>
      </vt:variant>
      <vt:variant>
        <vt:i4>5</vt:i4>
      </vt:variant>
      <vt:variant>
        <vt:lpwstr/>
      </vt:variant>
      <vt:variant>
        <vt:lpwstr>_Toc261954785</vt:lpwstr>
      </vt:variant>
      <vt:variant>
        <vt:i4>1310769</vt:i4>
      </vt:variant>
      <vt:variant>
        <vt:i4>56</vt:i4>
      </vt:variant>
      <vt:variant>
        <vt:i4>0</vt:i4>
      </vt:variant>
      <vt:variant>
        <vt:i4>5</vt:i4>
      </vt:variant>
      <vt:variant>
        <vt:lpwstr/>
      </vt:variant>
      <vt:variant>
        <vt:lpwstr>_Toc261954784</vt:lpwstr>
      </vt:variant>
      <vt:variant>
        <vt:i4>1310769</vt:i4>
      </vt:variant>
      <vt:variant>
        <vt:i4>50</vt:i4>
      </vt:variant>
      <vt:variant>
        <vt:i4>0</vt:i4>
      </vt:variant>
      <vt:variant>
        <vt:i4>5</vt:i4>
      </vt:variant>
      <vt:variant>
        <vt:lpwstr/>
      </vt:variant>
      <vt:variant>
        <vt:lpwstr>_Toc261954783</vt:lpwstr>
      </vt:variant>
      <vt:variant>
        <vt:i4>1310769</vt:i4>
      </vt:variant>
      <vt:variant>
        <vt:i4>44</vt:i4>
      </vt:variant>
      <vt:variant>
        <vt:i4>0</vt:i4>
      </vt:variant>
      <vt:variant>
        <vt:i4>5</vt:i4>
      </vt:variant>
      <vt:variant>
        <vt:lpwstr/>
      </vt:variant>
      <vt:variant>
        <vt:lpwstr>_Toc261954782</vt:lpwstr>
      </vt:variant>
      <vt:variant>
        <vt:i4>1310769</vt:i4>
      </vt:variant>
      <vt:variant>
        <vt:i4>38</vt:i4>
      </vt:variant>
      <vt:variant>
        <vt:i4>0</vt:i4>
      </vt:variant>
      <vt:variant>
        <vt:i4>5</vt:i4>
      </vt:variant>
      <vt:variant>
        <vt:lpwstr/>
      </vt:variant>
      <vt:variant>
        <vt:lpwstr>_Toc261954781</vt:lpwstr>
      </vt:variant>
      <vt:variant>
        <vt:i4>1310769</vt:i4>
      </vt:variant>
      <vt:variant>
        <vt:i4>32</vt:i4>
      </vt:variant>
      <vt:variant>
        <vt:i4>0</vt:i4>
      </vt:variant>
      <vt:variant>
        <vt:i4>5</vt:i4>
      </vt:variant>
      <vt:variant>
        <vt:lpwstr/>
      </vt:variant>
      <vt:variant>
        <vt:lpwstr>_Toc261954780</vt:lpwstr>
      </vt:variant>
      <vt:variant>
        <vt:i4>1769521</vt:i4>
      </vt:variant>
      <vt:variant>
        <vt:i4>26</vt:i4>
      </vt:variant>
      <vt:variant>
        <vt:i4>0</vt:i4>
      </vt:variant>
      <vt:variant>
        <vt:i4>5</vt:i4>
      </vt:variant>
      <vt:variant>
        <vt:lpwstr/>
      </vt:variant>
      <vt:variant>
        <vt:lpwstr>_Toc261954779</vt:lpwstr>
      </vt:variant>
      <vt:variant>
        <vt:i4>1769521</vt:i4>
      </vt:variant>
      <vt:variant>
        <vt:i4>20</vt:i4>
      </vt:variant>
      <vt:variant>
        <vt:i4>0</vt:i4>
      </vt:variant>
      <vt:variant>
        <vt:i4>5</vt:i4>
      </vt:variant>
      <vt:variant>
        <vt:lpwstr/>
      </vt:variant>
      <vt:variant>
        <vt:lpwstr>_Toc261954778</vt:lpwstr>
      </vt:variant>
      <vt:variant>
        <vt:i4>1769521</vt:i4>
      </vt:variant>
      <vt:variant>
        <vt:i4>14</vt:i4>
      </vt:variant>
      <vt:variant>
        <vt:i4>0</vt:i4>
      </vt:variant>
      <vt:variant>
        <vt:i4>5</vt:i4>
      </vt:variant>
      <vt:variant>
        <vt:lpwstr/>
      </vt:variant>
      <vt:variant>
        <vt:lpwstr>_Toc261954777</vt:lpwstr>
      </vt:variant>
      <vt:variant>
        <vt:i4>1769521</vt:i4>
      </vt:variant>
      <vt:variant>
        <vt:i4>8</vt:i4>
      </vt:variant>
      <vt:variant>
        <vt:i4>0</vt:i4>
      </vt:variant>
      <vt:variant>
        <vt:i4>5</vt:i4>
      </vt:variant>
      <vt:variant>
        <vt:lpwstr/>
      </vt:variant>
      <vt:variant>
        <vt:lpwstr>_Toc261954776</vt:lpwstr>
      </vt:variant>
      <vt:variant>
        <vt:i4>1769521</vt:i4>
      </vt:variant>
      <vt:variant>
        <vt:i4>2</vt:i4>
      </vt:variant>
      <vt:variant>
        <vt:i4>0</vt:i4>
      </vt:variant>
      <vt:variant>
        <vt:i4>5</vt:i4>
      </vt:variant>
      <vt:variant>
        <vt:lpwstr/>
      </vt:variant>
      <vt:variant>
        <vt:lpwstr>_Toc261954775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Christos</cp:lastModifiedBy>
  <cp:revision>11</cp:revision>
  <cp:lastPrinted>2013-01-15T09:13:00Z</cp:lastPrinted>
  <dcterms:created xsi:type="dcterms:W3CDTF">2013-03-20T09:49:00Z</dcterms:created>
  <dcterms:modified xsi:type="dcterms:W3CDTF">2013-04-19T07:24:00Z</dcterms:modified>
</cp:coreProperties>
</file>